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6FECE95">
      <w:pPr>
        <w:rPr>
          <w:sz w:val="48"/>
        </w:rPr>
      </w:pPr>
    </w:p>
    <w:p w14:paraId="158DCD4E">
      <w:pPr>
        <w:rPr>
          <w:sz w:val="48"/>
        </w:rPr>
      </w:pPr>
    </w:p>
    <w:p w14:paraId="6150BC70">
      <w:pPr>
        <w:jc w:val="center"/>
        <w:rPr>
          <w:rFonts w:ascii="宋体" w:hAnsi="宋体"/>
          <w:b/>
          <w:bCs/>
          <w:sz w:val="48"/>
          <w:szCs w:val="30"/>
        </w:rPr>
      </w:pPr>
      <w:r>
        <w:rPr>
          <w:rFonts w:hint="eastAsia" w:ascii="宋体" w:hAnsi="宋体"/>
          <w:b/>
          <w:bCs/>
          <w:sz w:val="48"/>
          <w:szCs w:val="30"/>
        </w:rPr>
        <w:t>吴兴丰收喜悦月月赢B定开净值型理财产品</w:t>
      </w:r>
    </w:p>
    <w:p w14:paraId="586D051D">
      <w:pPr>
        <w:jc w:val="center"/>
        <w:rPr>
          <w:rFonts w:ascii="宋体" w:hAnsi="宋体"/>
          <w:b/>
          <w:bCs/>
          <w:sz w:val="48"/>
          <w:szCs w:val="30"/>
        </w:rPr>
      </w:pPr>
      <w:r>
        <w:rPr>
          <w:rFonts w:ascii="宋体" w:hAnsi="宋体"/>
          <w:b/>
          <w:bCs/>
          <w:sz w:val="48"/>
          <w:szCs w:val="30"/>
        </w:rPr>
        <w:t>2024年第4季度</w:t>
      </w:r>
      <w:r>
        <w:rPr>
          <w:rFonts w:hint="eastAsia" w:ascii="宋体" w:hAnsi="宋体"/>
          <w:b/>
          <w:bCs/>
          <w:sz w:val="48"/>
          <w:szCs w:val="30"/>
        </w:rPr>
        <w:t>报告</w:t>
      </w:r>
    </w:p>
    <w:p w14:paraId="352B8DC3">
      <w:pPr>
        <w:jc w:val="center"/>
        <w:rPr>
          <w:rFonts w:ascii="宋体" w:hAnsi="宋体"/>
          <w:b/>
          <w:bCs/>
          <w:sz w:val="28"/>
          <w:szCs w:val="30"/>
        </w:rPr>
      </w:pPr>
    </w:p>
    <w:p w14:paraId="3DFF5DA0">
      <w:pPr>
        <w:jc w:val="center"/>
        <w:rPr>
          <w:rFonts w:ascii="宋体" w:hAnsi="宋体"/>
          <w:sz w:val="28"/>
          <w:szCs w:val="30"/>
        </w:rPr>
      </w:pPr>
    </w:p>
    <w:p w14:paraId="5C3CEB09">
      <w:pPr>
        <w:jc w:val="center"/>
        <w:rPr>
          <w:rFonts w:ascii="宋体" w:hAnsi="宋体"/>
          <w:sz w:val="28"/>
          <w:szCs w:val="30"/>
        </w:rPr>
      </w:pPr>
    </w:p>
    <w:p w14:paraId="2ED79F34">
      <w:pPr>
        <w:jc w:val="center"/>
        <w:rPr>
          <w:rFonts w:ascii="宋体" w:hAnsi="宋体"/>
          <w:sz w:val="28"/>
          <w:szCs w:val="30"/>
        </w:rPr>
      </w:pPr>
    </w:p>
    <w:p w14:paraId="06CFA83E">
      <w:pPr>
        <w:jc w:val="center"/>
        <w:rPr>
          <w:rFonts w:ascii="宋体" w:hAnsi="宋体"/>
          <w:sz w:val="28"/>
          <w:szCs w:val="30"/>
        </w:rPr>
      </w:pPr>
    </w:p>
    <w:p w14:paraId="121F3897">
      <w:pPr>
        <w:jc w:val="center"/>
        <w:rPr>
          <w:rFonts w:ascii="宋体" w:hAnsi="宋体"/>
          <w:sz w:val="28"/>
          <w:szCs w:val="30"/>
        </w:rPr>
      </w:pPr>
    </w:p>
    <w:p w14:paraId="0BD41DA2">
      <w:pPr>
        <w:jc w:val="center"/>
        <w:rPr>
          <w:rFonts w:ascii="宋体" w:hAnsi="宋体"/>
          <w:sz w:val="28"/>
          <w:szCs w:val="30"/>
        </w:rPr>
      </w:pPr>
    </w:p>
    <w:p w14:paraId="46BD647C">
      <w:pPr>
        <w:jc w:val="center"/>
        <w:rPr>
          <w:rFonts w:ascii="宋体" w:hAnsi="宋体"/>
          <w:sz w:val="28"/>
          <w:szCs w:val="30"/>
        </w:rPr>
      </w:pPr>
    </w:p>
    <w:p w14:paraId="0684F742">
      <w:pPr>
        <w:jc w:val="center"/>
        <w:rPr>
          <w:rFonts w:ascii="宋体" w:hAnsi="宋体"/>
          <w:sz w:val="28"/>
          <w:szCs w:val="30"/>
        </w:rPr>
      </w:pPr>
    </w:p>
    <w:p w14:paraId="0AC7F12A">
      <w:pPr>
        <w:jc w:val="center"/>
        <w:rPr>
          <w:rFonts w:ascii="宋体" w:hAnsi="宋体"/>
          <w:sz w:val="28"/>
          <w:szCs w:val="30"/>
        </w:rPr>
      </w:pPr>
    </w:p>
    <w:p w14:paraId="09BC7327">
      <w:pPr>
        <w:jc w:val="center"/>
        <w:rPr>
          <w:rFonts w:ascii="宋体" w:hAnsi="宋体"/>
          <w:sz w:val="28"/>
          <w:szCs w:val="30"/>
        </w:rPr>
      </w:pPr>
    </w:p>
    <w:p w14:paraId="28482DE2">
      <w:pPr>
        <w:jc w:val="center"/>
        <w:rPr>
          <w:rFonts w:ascii="宋体" w:hAnsi="宋体"/>
          <w:sz w:val="28"/>
          <w:szCs w:val="30"/>
        </w:rPr>
      </w:pPr>
    </w:p>
    <w:p w14:paraId="308C286F">
      <w:pPr>
        <w:ind w:firstLine="1687" w:firstLineChars="600"/>
        <w:jc w:val="left"/>
        <w:rPr>
          <w:rFonts w:ascii="宋体" w:hAnsi="宋体"/>
          <w:b/>
          <w:bCs/>
          <w:sz w:val="28"/>
          <w:szCs w:val="30"/>
        </w:rPr>
      </w:pPr>
      <w:r>
        <w:rPr>
          <w:rFonts w:ascii="宋体" w:hAnsi="宋体"/>
          <w:b/>
          <w:bCs/>
          <w:sz w:val="28"/>
          <w:szCs w:val="30"/>
        </w:rPr>
        <w:t>产品管理人：湖州吴兴农村商业银行股份有限公司</w:t>
      </w:r>
    </w:p>
    <w:p w14:paraId="3463F329">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14:paraId="7E03828D">
      <w:pPr>
        <w:ind w:firstLine="1680" w:firstLineChars="600"/>
        <w:jc w:val="left"/>
        <w:rPr>
          <w:rFonts w:ascii="宋体" w:hAnsi="宋体"/>
          <w:sz w:val="28"/>
          <w:szCs w:val="30"/>
        </w:rPr>
      </w:pPr>
    </w:p>
    <w:p w14:paraId="4AEE4914">
      <w:pPr>
        <w:ind w:firstLine="1680" w:firstLineChars="600"/>
        <w:jc w:val="left"/>
        <w:rPr>
          <w:rFonts w:ascii="宋体" w:hAnsi="宋体"/>
          <w:sz w:val="28"/>
          <w:szCs w:val="30"/>
        </w:rPr>
      </w:pPr>
    </w:p>
    <w:p w14:paraId="76C19645">
      <w:pPr>
        <w:ind w:firstLine="1680" w:firstLineChars="600"/>
        <w:jc w:val="left"/>
        <w:rPr>
          <w:rFonts w:ascii="宋体" w:hAnsi="宋体"/>
          <w:sz w:val="28"/>
          <w:szCs w:val="30"/>
        </w:rPr>
      </w:pPr>
    </w:p>
    <w:p w14:paraId="5E478E9D">
      <w:pPr>
        <w:rPr>
          <w:rFonts w:ascii="宋体" w:hAnsi="宋体"/>
          <w:sz w:val="28"/>
          <w:szCs w:val="30"/>
        </w:rPr>
      </w:pPr>
    </w:p>
    <w:p w14:paraId="06DCEF76">
      <w:pPr>
        <w:jc w:val="center"/>
        <w:rPr>
          <w:rFonts w:ascii="宋体" w:hAnsi="宋体"/>
          <w:b/>
          <w:bCs/>
          <w:sz w:val="28"/>
          <w:szCs w:val="30"/>
        </w:rPr>
      </w:pPr>
    </w:p>
    <w:p w14:paraId="7A8B63C7">
      <w:pPr>
        <w:jc w:val="center"/>
        <w:rPr>
          <w:rFonts w:ascii="宋体" w:hAnsi="宋体"/>
          <w:b/>
          <w:bCs/>
          <w:sz w:val="28"/>
          <w:szCs w:val="30"/>
        </w:rPr>
      </w:pPr>
      <w:r>
        <w:rPr>
          <w:rFonts w:hint="eastAsia" w:ascii="宋体" w:hAnsi="宋体"/>
          <w:b/>
          <w:bCs/>
          <w:sz w:val="28"/>
          <w:szCs w:val="30"/>
        </w:rPr>
        <w:t>重要提示</w:t>
      </w:r>
    </w:p>
    <w:p w14:paraId="25A54CAC">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95407D8">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82ECF1D">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4103C5E">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自2024-10-01起至2024-12-31</w:t>
      </w:r>
      <w:r>
        <w:rPr>
          <w:rFonts w:ascii="宋体" w:hAnsi="宋体"/>
          <w:szCs w:val="21"/>
        </w:rPr>
        <w:t>止。</w:t>
      </w:r>
    </w:p>
    <w:p w14:paraId="25A69BF2">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5E93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23ECA3">
            <w:pPr>
              <w:jc w:val="left"/>
              <w:rPr>
                <w:rFonts w:ascii="宋体" w:hAnsi="宋体"/>
                <w:b/>
                <w:szCs w:val="21"/>
              </w:rPr>
            </w:pPr>
            <w:r>
              <w:rPr>
                <w:rFonts w:hint="eastAsia" w:ascii="宋体" w:hAnsi="宋体"/>
                <w:b/>
                <w:szCs w:val="21"/>
              </w:rPr>
              <w:t>项目</w:t>
            </w:r>
          </w:p>
        </w:tc>
        <w:tc>
          <w:tcPr>
            <w:tcW w:w="5027" w:type="dxa"/>
            <w:vAlign w:val="center"/>
          </w:tcPr>
          <w:p w14:paraId="71A56BAC">
            <w:pPr>
              <w:jc w:val="left"/>
              <w:rPr>
                <w:rFonts w:ascii="宋体" w:hAnsi="宋体"/>
                <w:b/>
              </w:rPr>
            </w:pPr>
            <w:r>
              <w:rPr>
                <w:rFonts w:hint="eastAsia" w:ascii="宋体" w:hAnsi="宋体"/>
                <w:b/>
              </w:rPr>
              <w:t>信息</w:t>
            </w:r>
          </w:p>
        </w:tc>
      </w:tr>
      <w:tr w14:paraId="6E601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A00ECB">
            <w:pPr>
              <w:jc w:val="left"/>
              <w:rPr>
                <w:rFonts w:hint="eastAsia" w:ascii="宋体" w:hAnsi="宋体"/>
                <w:szCs w:val="21"/>
              </w:rPr>
            </w:pPr>
            <w:r>
              <w:rPr>
                <w:rFonts w:hint="eastAsia" w:ascii="宋体" w:hAnsi="宋体"/>
                <w:szCs w:val="21"/>
              </w:rPr>
              <w:t>产品名称</w:t>
            </w:r>
          </w:p>
        </w:tc>
        <w:tc>
          <w:tcPr>
            <w:tcW w:w="5027" w:type="dxa"/>
            <w:vAlign w:val="center"/>
          </w:tcPr>
          <w:p w14:paraId="0AF7E24C">
            <w:pPr>
              <w:jc w:val="left"/>
              <w:rPr>
                <w:rFonts w:hint="eastAsia" w:ascii="宋体" w:hAnsi="宋体"/>
              </w:rPr>
            </w:pPr>
            <w:r>
              <w:rPr>
                <w:rFonts w:hint="eastAsia" w:ascii="宋体" w:hAnsi="宋体"/>
              </w:rPr>
              <w:t>吴兴丰收喜悦月月赢B定开净值型理财产品</w:t>
            </w:r>
          </w:p>
        </w:tc>
      </w:tr>
      <w:tr w14:paraId="2F6B3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D42880">
            <w:pPr>
              <w:jc w:val="left"/>
              <w:rPr>
                <w:rFonts w:hint="eastAsia" w:ascii="宋体" w:hAnsi="宋体"/>
                <w:szCs w:val="21"/>
              </w:rPr>
            </w:pPr>
            <w:r>
              <w:rPr>
                <w:rFonts w:hint="eastAsia" w:ascii="宋体" w:hAnsi="宋体"/>
                <w:szCs w:val="21"/>
              </w:rPr>
              <w:t>产品登记编码</w:t>
            </w:r>
          </w:p>
        </w:tc>
        <w:tc>
          <w:tcPr>
            <w:tcW w:w="5027" w:type="dxa"/>
            <w:vAlign w:val="center"/>
          </w:tcPr>
          <w:p w14:paraId="1992628A">
            <w:pPr>
              <w:jc w:val="left"/>
              <w:rPr>
                <w:rFonts w:hint="eastAsia" w:ascii="宋体" w:hAnsi="宋体"/>
              </w:rPr>
            </w:pPr>
            <w:r>
              <w:rPr>
                <w:rFonts w:hint="eastAsia" w:ascii="宋体" w:hAnsi="宋体"/>
              </w:rPr>
              <w:t>C1124422000003</w:t>
            </w:r>
          </w:p>
        </w:tc>
      </w:tr>
      <w:tr w14:paraId="061BE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8A3F26">
            <w:pPr>
              <w:jc w:val="left"/>
              <w:rPr>
                <w:rFonts w:hint="eastAsia" w:ascii="宋体" w:hAnsi="宋体"/>
                <w:szCs w:val="21"/>
              </w:rPr>
            </w:pPr>
            <w:r>
              <w:rPr>
                <w:rFonts w:hint="eastAsia" w:ascii="宋体" w:hAnsi="宋体"/>
                <w:szCs w:val="21"/>
              </w:rPr>
              <w:t>产品管理人</w:t>
            </w:r>
          </w:p>
        </w:tc>
        <w:tc>
          <w:tcPr>
            <w:tcW w:w="5027" w:type="dxa"/>
            <w:vAlign w:val="center"/>
          </w:tcPr>
          <w:p w14:paraId="479D9C36">
            <w:pPr>
              <w:jc w:val="left"/>
              <w:rPr>
                <w:rFonts w:hint="eastAsia" w:ascii="宋体" w:hAnsi="宋体"/>
              </w:rPr>
            </w:pPr>
            <w:r>
              <w:rPr>
                <w:rFonts w:hint="eastAsia" w:ascii="宋体" w:hAnsi="宋体"/>
              </w:rPr>
              <w:t>湖州吴兴农村商业银行股份有限公司</w:t>
            </w:r>
          </w:p>
        </w:tc>
      </w:tr>
      <w:tr w14:paraId="3084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4E38D1">
            <w:pPr>
              <w:jc w:val="left"/>
              <w:rPr>
                <w:rFonts w:hint="eastAsia" w:ascii="宋体" w:hAnsi="宋体"/>
                <w:szCs w:val="21"/>
              </w:rPr>
            </w:pPr>
            <w:r>
              <w:rPr>
                <w:rFonts w:hint="eastAsia" w:ascii="宋体" w:hAnsi="宋体"/>
                <w:szCs w:val="21"/>
              </w:rPr>
              <w:t>产品托管人</w:t>
            </w:r>
          </w:p>
        </w:tc>
        <w:tc>
          <w:tcPr>
            <w:tcW w:w="5027" w:type="dxa"/>
            <w:vAlign w:val="center"/>
          </w:tcPr>
          <w:p w14:paraId="3A35647F">
            <w:pPr>
              <w:jc w:val="left"/>
              <w:rPr>
                <w:rFonts w:hint="eastAsia" w:ascii="宋体" w:hAnsi="宋体"/>
              </w:rPr>
            </w:pPr>
            <w:r>
              <w:rPr>
                <w:rFonts w:hint="eastAsia" w:ascii="宋体" w:hAnsi="宋体"/>
              </w:rPr>
              <w:t>招商银行股份有限公司杭州分行</w:t>
            </w:r>
          </w:p>
        </w:tc>
      </w:tr>
      <w:tr w14:paraId="230A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0BF66FB">
            <w:pPr>
              <w:jc w:val="left"/>
              <w:rPr>
                <w:rFonts w:hint="eastAsia" w:ascii="宋体" w:hAnsi="宋体"/>
                <w:szCs w:val="21"/>
              </w:rPr>
            </w:pPr>
            <w:r>
              <w:rPr>
                <w:rFonts w:hint="eastAsia" w:ascii="宋体" w:hAnsi="宋体"/>
                <w:szCs w:val="21"/>
              </w:rPr>
              <w:t>产品运作方式</w:t>
            </w:r>
          </w:p>
        </w:tc>
        <w:tc>
          <w:tcPr>
            <w:tcW w:w="5027" w:type="dxa"/>
            <w:vAlign w:val="center"/>
          </w:tcPr>
          <w:p w14:paraId="30FFD043">
            <w:pPr>
              <w:jc w:val="left"/>
              <w:rPr>
                <w:rFonts w:hint="eastAsia" w:ascii="宋体" w:hAnsi="宋体"/>
              </w:rPr>
            </w:pPr>
            <w:r>
              <w:rPr>
                <w:rFonts w:hint="eastAsia" w:ascii="宋体" w:hAnsi="宋体"/>
              </w:rPr>
              <w:t>公募开放式净值型</w:t>
            </w:r>
          </w:p>
        </w:tc>
      </w:tr>
      <w:tr w14:paraId="55499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C8E2CD">
            <w:pPr>
              <w:jc w:val="left"/>
              <w:rPr>
                <w:rFonts w:hint="eastAsia" w:ascii="宋体" w:hAnsi="宋体"/>
                <w:szCs w:val="21"/>
              </w:rPr>
            </w:pPr>
            <w:r>
              <w:rPr>
                <w:rFonts w:hint="eastAsia" w:ascii="宋体" w:hAnsi="宋体"/>
                <w:szCs w:val="21"/>
              </w:rPr>
              <w:t>产品成立日</w:t>
            </w:r>
          </w:p>
        </w:tc>
        <w:tc>
          <w:tcPr>
            <w:tcW w:w="5027" w:type="dxa"/>
            <w:vAlign w:val="center"/>
          </w:tcPr>
          <w:p w14:paraId="4D25205B">
            <w:pPr>
              <w:jc w:val="left"/>
              <w:rPr>
                <w:rFonts w:hint="eastAsia" w:ascii="宋体" w:hAnsi="宋体"/>
              </w:rPr>
            </w:pPr>
            <w:r>
              <w:rPr>
                <w:rFonts w:hint="eastAsia" w:ascii="宋体" w:hAnsi="宋体"/>
              </w:rPr>
              <w:t>2022-01-19</w:t>
            </w:r>
          </w:p>
        </w:tc>
      </w:tr>
      <w:tr w14:paraId="0D267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8AAE48">
            <w:pPr>
              <w:jc w:val="left"/>
              <w:rPr>
                <w:rFonts w:hint="eastAsia" w:ascii="宋体" w:hAnsi="宋体"/>
                <w:szCs w:val="21"/>
              </w:rPr>
            </w:pPr>
            <w:r>
              <w:rPr>
                <w:rFonts w:hint="eastAsia" w:ascii="宋体" w:hAnsi="宋体"/>
                <w:szCs w:val="21"/>
              </w:rPr>
              <w:t>产品到期日</w:t>
            </w:r>
          </w:p>
        </w:tc>
        <w:tc>
          <w:tcPr>
            <w:tcW w:w="5027" w:type="dxa"/>
            <w:vAlign w:val="center"/>
          </w:tcPr>
          <w:p w14:paraId="262EB3B9">
            <w:pPr>
              <w:jc w:val="left"/>
              <w:rPr>
                <w:rFonts w:hint="eastAsia" w:ascii="宋体" w:hAnsi="宋体"/>
              </w:rPr>
            </w:pPr>
            <w:r>
              <w:rPr>
                <w:rFonts w:hint="eastAsia" w:ascii="宋体" w:hAnsi="宋体"/>
              </w:rPr>
              <w:t>2032-01-19</w:t>
            </w:r>
          </w:p>
        </w:tc>
      </w:tr>
      <w:tr w14:paraId="1B203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6AC37AA">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20ECCE46">
            <w:pPr>
              <w:jc w:val="left"/>
              <w:rPr>
                <w:rFonts w:hint="eastAsia" w:ascii="宋体" w:hAnsi="宋体"/>
              </w:rPr>
            </w:pPr>
            <w:bookmarkStart w:id="0" w:name="OLE_LINK1"/>
            <w:r>
              <w:rPr>
                <w:rFonts w:hint="eastAsia" w:ascii="宋体" w:hAnsi="宋体"/>
              </w:rPr>
              <w:t>11,140,000.00</w:t>
            </w:r>
            <w:bookmarkEnd w:id="0"/>
          </w:p>
        </w:tc>
      </w:tr>
      <w:tr w14:paraId="0DF9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D99819">
            <w:pPr>
              <w:jc w:val="left"/>
              <w:rPr>
                <w:rFonts w:hint="eastAsia" w:ascii="宋体" w:hAnsi="宋体"/>
                <w:szCs w:val="21"/>
              </w:rPr>
            </w:pPr>
            <w:r>
              <w:rPr>
                <w:rFonts w:hint="eastAsia" w:ascii="宋体" w:hAnsi="宋体"/>
                <w:szCs w:val="21"/>
              </w:rPr>
              <w:t>业绩比较基准（如有）</w:t>
            </w:r>
          </w:p>
        </w:tc>
        <w:tc>
          <w:tcPr>
            <w:tcW w:w="5027" w:type="dxa"/>
            <w:vAlign w:val="center"/>
          </w:tcPr>
          <w:p w14:paraId="76B56F72">
            <w:pPr>
              <w:jc w:val="left"/>
              <w:rPr>
                <w:rFonts w:hint="eastAsia" w:ascii="宋体" w:hAnsi="宋体"/>
              </w:rPr>
            </w:pPr>
            <w:r>
              <w:rPr>
                <w:rFonts w:ascii="宋体" w:hAnsi="宋体"/>
              </w:rPr>
              <w:t>[</w:t>
            </w:r>
            <w:r>
              <w:rPr>
                <w:rFonts w:hint="eastAsia" w:ascii="宋体" w:hAnsi="宋体"/>
                <w:lang w:val="en-US" w:eastAsia="zh-CN"/>
              </w:rPr>
              <w:t>0.35</w:t>
            </w:r>
            <w:r>
              <w:rPr>
                <w:rFonts w:ascii="宋体" w:hAnsi="宋体"/>
              </w:rPr>
              <w:t>%-3.</w:t>
            </w:r>
            <w:r>
              <w:rPr>
                <w:rFonts w:hint="eastAsia" w:ascii="宋体" w:hAnsi="宋体"/>
                <w:lang w:val="en-US" w:eastAsia="zh-CN"/>
              </w:rPr>
              <w:t>00</w:t>
            </w:r>
            <w:r>
              <w:rPr>
                <w:rFonts w:ascii="宋体" w:hAnsi="宋体"/>
              </w:rPr>
              <w:t>%]/年</w:t>
            </w:r>
          </w:p>
        </w:tc>
      </w:tr>
      <w:tr w14:paraId="6EF4C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3AF97C">
            <w:pPr>
              <w:jc w:val="left"/>
              <w:rPr>
                <w:rFonts w:hint="eastAsia" w:ascii="宋体" w:hAnsi="宋体"/>
                <w:szCs w:val="21"/>
              </w:rPr>
            </w:pPr>
            <w:r>
              <w:rPr>
                <w:rFonts w:hint="eastAsia" w:ascii="宋体" w:hAnsi="宋体"/>
                <w:szCs w:val="21"/>
                <w:lang w:val="en-US" w:eastAsia="zh-CN"/>
              </w:rPr>
              <w:t>杠杆水平</w:t>
            </w:r>
          </w:p>
        </w:tc>
        <w:tc>
          <w:tcPr>
            <w:tcW w:w="5027" w:type="dxa"/>
            <w:vAlign w:val="center"/>
          </w:tcPr>
          <w:p w14:paraId="7130CF34">
            <w:pPr>
              <w:jc w:val="left"/>
              <w:rPr>
                <w:rFonts w:hint="eastAsia" w:ascii="宋体" w:hAnsi="宋体"/>
              </w:rPr>
            </w:pPr>
            <w:r>
              <w:rPr>
                <w:rFonts w:hint="eastAsia" w:ascii="宋体" w:hAnsi="宋体"/>
                <w:lang w:val="en-US" w:eastAsia="zh-CN"/>
              </w:rPr>
              <w:t>100.01%</w:t>
            </w:r>
          </w:p>
        </w:tc>
      </w:tr>
      <w:tr w14:paraId="2F2BB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130F5C6">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29F11E9A">
            <w:pPr>
              <w:jc w:val="left"/>
              <w:rPr>
                <w:rFonts w:hint="eastAsia" w:ascii="宋体" w:hAnsi="宋体"/>
                <w:lang w:val="en-US" w:eastAsia="zh-CN"/>
              </w:rPr>
            </w:pPr>
            <w:r>
              <w:rPr>
                <w:rFonts w:hint="eastAsia" w:ascii="宋体" w:hAnsi="宋体"/>
              </w:rPr>
              <w:t>市值法</w:t>
            </w:r>
          </w:p>
        </w:tc>
      </w:tr>
      <w:tr w14:paraId="0794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92996A">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929CFE2">
            <w:pPr>
              <w:jc w:val="left"/>
              <w:rPr>
                <w:rFonts w:hint="eastAsia" w:ascii="宋体" w:hAnsi="宋体"/>
                <w:lang w:val="en-US" w:eastAsia="zh-CN"/>
              </w:rPr>
            </w:pPr>
            <w:r>
              <w:rPr>
                <w:rFonts w:hint="eastAsia" w:ascii="宋体" w:hAnsi="宋体"/>
              </w:rPr>
              <w:t>湖州吴兴农村商业银行股份有限公司丰收喜悦月月赢B定开净值型理财产品</w:t>
            </w:r>
          </w:p>
        </w:tc>
      </w:tr>
      <w:tr w14:paraId="626AC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725F05">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35370E13">
            <w:pPr>
              <w:jc w:val="left"/>
              <w:rPr>
                <w:rFonts w:hint="eastAsia" w:ascii="宋体" w:hAnsi="宋体"/>
                <w:lang w:val="en-US" w:eastAsia="zh-CN"/>
              </w:rPr>
            </w:pPr>
            <w:r>
              <w:rPr>
                <w:rFonts w:hint="eastAsia" w:ascii="宋体" w:hAnsi="宋体"/>
              </w:rPr>
              <w:t>571905930810844</w:t>
            </w:r>
          </w:p>
        </w:tc>
      </w:tr>
      <w:tr w14:paraId="42320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BDA5F5">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2DA16FE1">
            <w:pPr>
              <w:jc w:val="left"/>
              <w:rPr>
                <w:rFonts w:hint="eastAsia" w:ascii="宋体" w:hAnsi="宋体"/>
              </w:rPr>
            </w:pPr>
            <w:r>
              <w:rPr>
                <w:rFonts w:hint="eastAsia" w:ascii="宋体" w:hAnsi="宋体"/>
              </w:rPr>
              <w:t>招商银行杭州分行营业部</w:t>
            </w:r>
          </w:p>
        </w:tc>
      </w:tr>
    </w:tbl>
    <w:p w14:paraId="5C97022E">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C1D8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9309076">
            <w:pPr>
              <w:jc w:val="center"/>
              <w:rPr>
                <w:rFonts w:ascii="宋体" w:hAnsi="宋体"/>
                <w:b/>
              </w:rPr>
            </w:pPr>
            <w:r>
              <w:rPr>
                <w:rFonts w:hint="eastAsia"/>
                <w:b/>
              </w:rPr>
              <w:t>阶段</w:t>
            </w:r>
          </w:p>
        </w:tc>
        <w:tc>
          <w:tcPr>
            <w:tcW w:w="5103" w:type="dxa"/>
            <w:shd w:val="clear" w:color="auto" w:fill="D9D9D9"/>
            <w:vAlign w:val="center"/>
          </w:tcPr>
          <w:p w14:paraId="7B751D07">
            <w:pPr>
              <w:jc w:val="center"/>
              <w:rPr>
                <w:rFonts w:ascii="宋体" w:hAnsi="宋体"/>
                <w:b/>
              </w:rPr>
            </w:pPr>
            <w:r>
              <w:rPr>
                <w:rFonts w:hint="eastAsia"/>
                <w:b/>
              </w:rPr>
              <w:t>净值增长率（%）</w:t>
            </w:r>
          </w:p>
        </w:tc>
      </w:tr>
      <w:tr w14:paraId="2315B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1045540">
            <w:pPr>
              <w:jc w:val="center"/>
              <w:rPr>
                <w:rFonts w:ascii="宋体" w:hAnsi="宋体"/>
              </w:rPr>
            </w:pPr>
            <w:r>
              <w:rPr>
                <w:rFonts w:hint="eastAsia" w:ascii="宋体" w:hAnsi="宋体"/>
              </w:rPr>
              <w:t>当期（</w:t>
            </w:r>
            <w:r>
              <w:rPr>
                <w:rFonts w:ascii="宋体" w:hAnsi="宋体"/>
              </w:rPr>
              <w:t>2024-10-01</w:t>
            </w:r>
            <w:r>
              <w:rPr>
                <w:rFonts w:hint="eastAsia" w:ascii="宋体" w:hAnsi="宋体"/>
              </w:rPr>
              <w:t>至</w:t>
            </w:r>
            <w:r>
              <w:rPr>
                <w:rFonts w:ascii="宋体" w:hAnsi="宋体"/>
              </w:rPr>
              <w:t>2024-12-31</w:t>
            </w:r>
            <w:r>
              <w:rPr>
                <w:rFonts w:hint="eastAsia" w:ascii="宋体" w:hAnsi="宋体"/>
              </w:rPr>
              <w:t>）</w:t>
            </w:r>
          </w:p>
        </w:tc>
        <w:tc>
          <w:tcPr>
            <w:tcW w:w="5103" w:type="dxa"/>
            <w:vAlign w:val="center"/>
          </w:tcPr>
          <w:p w14:paraId="65DFCC5C">
            <w:pPr>
              <w:jc w:val="right"/>
            </w:pPr>
            <w:r>
              <w:t>0.56</w:t>
            </w:r>
          </w:p>
        </w:tc>
      </w:tr>
      <w:tr w14:paraId="70517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C668C24">
            <w:pPr>
              <w:jc w:val="center"/>
              <w:rPr>
                <w:rFonts w:ascii="宋体" w:hAnsi="宋体"/>
              </w:rPr>
            </w:pPr>
            <w:r>
              <w:rPr>
                <w:rFonts w:hint="eastAsia" w:ascii="宋体" w:hAnsi="宋体"/>
              </w:rPr>
              <w:t>自产品成立日至今</w:t>
            </w:r>
          </w:p>
        </w:tc>
        <w:tc>
          <w:tcPr>
            <w:tcW w:w="5103" w:type="dxa"/>
            <w:vAlign w:val="center"/>
          </w:tcPr>
          <w:p w14:paraId="443A35AA">
            <w:pPr>
              <w:jc w:val="right"/>
            </w:pPr>
            <w:r>
              <w:rPr>
                <w:rFonts w:hint="eastAsia"/>
              </w:rPr>
              <w:t>8.53</w:t>
            </w:r>
            <w:bookmarkStart w:id="1" w:name="OLE_LINK7"/>
            <w:bookmarkEnd w:id="1"/>
            <w:bookmarkStart w:id="2" w:name="OLE_LINK4"/>
            <w:bookmarkEnd w:id="2"/>
          </w:p>
        </w:tc>
      </w:tr>
    </w:tbl>
    <w:p w14:paraId="7CAAADC3">
      <w:pPr>
        <w:spacing w:line="360" w:lineRule="auto"/>
        <w:ind w:left="420" w:leftChars="200"/>
        <w:jc w:val="left"/>
        <w:rPr>
          <w:rFonts w:ascii="宋体" w:hAnsi="宋体"/>
          <w:sz w:val="24"/>
        </w:rPr>
      </w:pPr>
      <w:r>
        <w:rPr>
          <w:rFonts w:ascii="宋体" w:hAnsi="宋体"/>
          <w:sz w:val="24"/>
        </w:rPr>
        <w:t xml:space="preserve"> </w:t>
      </w:r>
    </w:p>
    <w:p w14:paraId="2139473E">
      <w:pPr>
        <w:pStyle w:val="40"/>
      </w:pPr>
      <w:r>
        <w:rPr>
          <w:rFonts w:hint="eastAsia"/>
        </w:rPr>
        <w:t>主要财务指标</w:t>
      </w:r>
    </w:p>
    <w:p w14:paraId="79C2179A">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8D98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F544EAE">
            <w:pPr>
              <w:jc w:val="left"/>
              <w:rPr>
                <w:rFonts w:ascii="宋体" w:hAnsi="宋体"/>
                <w:b/>
              </w:rPr>
            </w:pPr>
            <w:r>
              <w:rPr>
                <w:rFonts w:hint="eastAsia"/>
                <w:b/>
                <w:bCs/>
              </w:rPr>
              <w:t>项目</w:t>
            </w:r>
          </w:p>
        </w:tc>
        <w:tc>
          <w:tcPr>
            <w:tcW w:w="5027" w:type="dxa"/>
            <w:shd w:val="clear" w:color="auto" w:fill="D9D9D9"/>
            <w:vAlign w:val="center"/>
          </w:tcPr>
          <w:p w14:paraId="35151CE0">
            <w:pPr>
              <w:jc w:val="left"/>
              <w:rPr>
                <w:b/>
              </w:rPr>
            </w:pPr>
            <w:r>
              <w:rPr>
                <w:b/>
              </w:rPr>
              <w:t>2024-10-01</w:t>
            </w:r>
            <w:r>
              <w:rPr>
                <w:rFonts w:hint="eastAsia"/>
                <w:b/>
              </w:rPr>
              <w:t xml:space="preserve">至 </w:t>
            </w:r>
            <w:r>
              <w:rPr>
                <w:b/>
              </w:rPr>
              <w:t>2024-12-31</w:t>
            </w:r>
          </w:p>
        </w:tc>
      </w:tr>
      <w:tr w14:paraId="763A1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933290">
            <w:pPr>
              <w:rPr>
                <w:rFonts w:ascii="宋体" w:hAnsi="宋体"/>
              </w:rPr>
            </w:pPr>
            <w:r>
              <w:rPr>
                <w:rFonts w:hint="eastAsia" w:ascii="宋体" w:hAnsi="宋体"/>
                <w:szCs w:val="21"/>
              </w:rPr>
              <w:t>本期已实现收益</w:t>
            </w:r>
          </w:p>
        </w:tc>
        <w:tc>
          <w:tcPr>
            <w:tcW w:w="5027" w:type="dxa"/>
            <w:vAlign w:val="center"/>
          </w:tcPr>
          <w:p w14:paraId="5AB3A3A5">
            <w:pPr>
              <w:jc w:val="right"/>
            </w:pPr>
            <w:r>
              <w:t>65,416.46</w:t>
            </w:r>
          </w:p>
        </w:tc>
      </w:tr>
      <w:tr w14:paraId="322C6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863180">
            <w:pPr>
              <w:rPr>
                <w:rFonts w:ascii="宋体" w:hAnsi="宋体"/>
              </w:rPr>
            </w:pPr>
            <w:r>
              <w:rPr>
                <w:rFonts w:hint="eastAsia" w:ascii="宋体" w:hAnsi="宋体"/>
                <w:szCs w:val="21"/>
              </w:rPr>
              <w:t>本期利润</w:t>
            </w:r>
          </w:p>
        </w:tc>
        <w:tc>
          <w:tcPr>
            <w:tcW w:w="5027" w:type="dxa"/>
            <w:vAlign w:val="center"/>
          </w:tcPr>
          <w:p w14:paraId="7C531BB6">
            <w:pPr>
              <w:jc w:val="right"/>
            </w:pPr>
            <w:r>
              <w:t>78,784.46</w:t>
            </w:r>
          </w:p>
        </w:tc>
      </w:tr>
      <w:tr w14:paraId="5956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C1F23D">
            <w:pPr>
              <w:rPr>
                <w:rFonts w:ascii="宋体" w:hAnsi="宋体"/>
              </w:rPr>
            </w:pPr>
            <w:r>
              <w:rPr>
                <w:rFonts w:hint="eastAsia" w:ascii="宋体" w:hAnsi="宋体"/>
                <w:szCs w:val="21"/>
              </w:rPr>
              <w:t>期末产品资产净值</w:t>
            </w:r>
          </w:p>
        </w:tc>
        <w:tc>
          <w:tcPr>
            <w:tcW w:w="5027" w:type="dxa"/>
            <w:vAlign w:val="center"/>
          </w:tcPr>
          <w:p w14:paraId="10AA2811">
            <w:pPr>
              <w:jc w:val="right"/>
            </w:pPr>
            <w:r>
              <w:t>11,152,057.32</w:t>
            </w:r>
          </w:p>
        </w:tc>
      </w:tr>
      <w:tr w14:paraId="2BEC3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4B2568">
            <w:pPr>
              <w:rPr>
                <w:rFonts w:ascii="宋体" w:hAnsi="宋体"/>
              </w:rPr>
            </w:pPr>
            <w:r>
              <w:rPr>
                <w:rFonts w:hint="eastAsia" w:ascii="宋体" w:hAnsi="宋体"/>
                <w:szCs w:val="21"/>
              </w:rPr>
              <w:t>期末产品份额净值</w:t>
            </w:r>
          </w:p>
        </w:tc>
        <w:tc>
          <w:tcPr>
            <w:tcW w:w="5027" w:type="dxa"/>
            <w:vAlign w:val="center"/>
          </w:tcPr>
          <w:p w14:paraId="3B909BA3">
            <w:pPr>
              <w:jc w:val="right"/>
            </w:pPr>
            <w:r>
              <w:t>1.0011</w:t>
            </w:r>
          </w:p>
        </w:tc>
      </w:tr>
      <w:tr w14:paraId="412E2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10E260">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6E6B06D4">
            <w:pPr>
              <w:jc w:val="right"/>
              <w:rPr>
                <w:rFonts w:hint="eastAsia"/>
                <w:lang w:val="en-US" w:eastAsia="zh-CN"/>
              </w:rPr>
            </w:pPr>
            <w:r>
              <w:rPr>
                <w:rFonts w:hint="eastAsia"/>
              </w:rPr>
              <w:t>1.0853</w:t>
            </w:r>
          </w:p>
        </w:tc>
      </w:tr>
      <w:tr w14:paraId="7B04B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BB89B1">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BA32DA3">
            <w:pPr>
              <w:jc w:val="right"/>
              <w:rPr>
                <w:rFonts w:hint="eastAsia"/>
                <w:lang w:val="en-US" w:eastAsia="zh-CN"/>
              </w:rPr>
            </w:pPr>
            <w:r>
              <w:rPr>
                <w:rFonts w:hint="eastAsia"/>
              </w:rPr>
              <w:t>11,152,057.32</w:t>
            </w:r>
          </w:p>
        </w:tc>
      </w:tr>
      <w:tr w14:paraId="4ADCF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9E8E9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8AB85CE">
            <w:pPr>
              <w:jc w:val="right"/>
              <w:rPr>
                <w:rFonts w:hint="eastAsia"/>
                <w:lang w:val="en-US" w:eastAsia="zh-CN"/>
              </w:rPr>
            </w:pPr>
            <w:r>
              <w:rPr>
                <w:rFonts w:hint="eastAsia"/>
              </w:rPr>
              <w:t>1.0011</w:t>
            </w:r>
          </w:p>
        </w:tc>
      </w:tr>
      <w:tr w14:paraId="6042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C4AF5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EE38FF1">
            <w:pPr>
              <w:jc w:val="right"/>
              <w:rPr>
                <w:rFonts w:hint="eastAsia"/>
                <w:lang w:val="en-US" w:eastAsia="zh-CN"/>
              </w:rPr>
            </w:pPr>
            <w:r>
              <w:rPr>
                <w:rFonts w:hint="eastAsia"/>
              </w:rPr>
              <w:t>1.0853</w:t>
            </w:r>
          </w:p>
        </w:tc>
      </w:tr>
    </w:tbl>
    <w:p w14:paraId="71D7C63D">
      <w:pPr>
        <w:tabs>
          <w:tab w:val="left" w:pos="3135"/>
        </w:tabs>
        <w:ind w:left="420" w:leftChars="200"/>
      </w:pPr>
    </w:p>
    <w:p w14:paraId="53D04AAB">
      <w:pPr>
        <w:pStyle w:val="40"/>
      </w:pPr>
      <w:r>
        <w:rPr>
          <w:rFonts w:hint="eastAsia"/>
        </w:rPr>
        <w:t>投资组合情况及</w:t>
      </w:r>
      <w:r>
        <w:t>流动性风险分析</w:t>
      </w:r>
    </w:p>
    <w:p w14:paraId="6F5625A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5FC1CB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9BB835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3706E0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4AF4179">
      <w:pPr>
        <w:pStyle w:val="41"/>
        <w:spacing w:before="156" w:after="156"/>
      </w:pPr>
      <w:r>
        <w:rPr>
          <w:rFonts w:hint="eastAsia"/>
          <w:b w:val="0"/>
        </w:rPr>
        <w:t>期末资产组合情况</w:t>
      </w:r>
    </w:p>
    <w:p w14:paraId="42239311">
      <w:pPr>
        <w:jc w:val="right"/>
      </w:pPr>
    </w:p>
    <w:p w14:paraId="6B271102">
      <w:pPr>
        <w:jc w:val="right"/>
      </w:pPr>
    </w:p>
    <w:p w14:paraId="653EC9C6">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42C9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FA1E31D">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C8379B2">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119AE45">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33AADD89">
            <w:pPr>
              <w:jc w:val="center"/>
              <w:rPr>
                <w:rFonts w:ascii="宋体" w:hAnsi="宋体"/>
                <w:b/>
                <w:szCs w:val="21"/>
              </w:rPr>
            </w:pPr>
            <w:r>
              <w:rPr>
                <w:rFonts w:hint="eastAsia" w:ascii="宋体" w:hAnsi="宋体"/>
                <w:b/>
                <w:szCs w:val="21"/>
              </w:rPr>
              <w:t>间接</w:t>
            </w:r>
            <w:r>
              <w:rPr>
                <w:rFonts w:ascii="宋体" w:hAnsi="宋体"/>
                <w:b/>
                <w:szCs w:val="21"/>
              </w:rPr>
              <w:t>投资</w:t>
            </w:r>
          </w:p>
        </w:tc>
      </w:tr>
      <w:tr w14:paraId="5CDF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4187526">
            <w:pPr>
              <w:jc w:val="center"/>
              <w:rPr>
                <w:rFonts w:ascii="宋体" w:hAnsi="宋体"/>
                <w:b/>
                <w:szCs w:val="21"/>
              </w:rPr>
            </w:pPr>
          </w:p>
        </w:tc>
        <w:tc>
          <w:tcPr>
            <w:tcW w:w="1447" w:type="dxa"/>
            <w:vMerge w:val="continue"/>
            <w:shd w:val="clear" w:color="auto" w:fill="D9D9D9"/>
            <w:vAlign w:val="center"/>
          </w:tcPr>
          <w:p w14:paraId="4DF11EFD">
            <w:pPr>
              <w:jc w:val="center"/>
              <w:rPr>
                <w:rFonts w:ascii="宋体" w:hAnsi="宋体"/>
                <w:b/>
                <w:szCs w:val="21"/>
              </w:rPr>
            </w:pPr>
          </w:p>
        </w:tc>
        <w:tc>
          <w:tcPr>
            <w:tcW w:w="1697" w:type="dxa"/>
            <w:shd w:val="clear" w:color="auto" w:fill="D9D9D9"/>
            <w:vAlign w:val="center"/>
          </w:tcPr>
          <w:p w14:paraId="0424669E">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2FF55B8">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700514E">
            <w:pPr>
              <w:jc w:val="center"/>
              <w:rPr>
                <w:rFonts w:ascii="宋体" w:hAnsi="宋体"/>
                <w:b/>
                <w:szCs w:val="21"/>
              </w:rPr>
            </w:pPr>
            <w:r>
              <w:rPr>
                <w:rFonts w:hint="eastAsia" w:ascii="宋体" w:hAnsi="宋体"/>
                <w:b/>
                <w:szCs w:val="21"/>
              </w:rPr>
              <w:t>金额</w:t>
            </w:r>
          </w:p>
        </w:tc>
        <w:tc>
          <w:tcPr>
            <w:tcW w:w="1705" w:type="dxa"/>
            <w:shd w:val="clear" w:color="auto" w:fill="D9D9D9"/>
          </w:tcPr>
          <w:p w14:paraId="43A35A00">
            <w:pPr>
              <w:jc w:val="center"/>
              <w:rPr>
                <w:rFonts w:ascii="宋体" w:hAnsi="宋体"/>
                <w:b/>
                <w:szCs w:val="21"/>
              </w:rPr>
            </w:pPr>
            <w:r>
              <w:rPr>
                <w:rFonts w:hint="eastAsia" w:ascii="宋体" w:hAnsi="宋体"/>
                <w:b/>
                <w:szCs w:val="21"/>
              </w:rPr>
              <w:t>占产品总资产的比例（%）</w:t>
            </w:r>
          </w:p>
        </w:tc>
      </w:tr>
      <w:tr w14:paraId="792D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021EB3">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32E0FBD">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C53E798">
            <w:pPr>
              <w:jc w:val="right"/>
            </w:pPr>
            <w:r>
              <w:t>0.00</w:t>
            </w:r>
          </w:p>
        </w:tc>
        <w:tc>
          <w:tcPr>
            <w:tcW w:w="1749" w:type="dxa"/>
            <w:shd w:val="clear" w:color="auto" w:fill="auto"/>
            <w:vAlign w:val="center"/>
          </w:tcPr>
          <w:p w14:paraId="4BD057DC">
            <w:pPr>
              <w:jc w:val="right"/>
            </w:pPr>
            <w:r>
              <w:t>0.00</w:t>
            </w:r>
          </w:p>
        </w:tc>
        <w:tc>
          <w:tcPr>
            <w:tcW w:w="1653" w:type="dxa"/>
            <w:vAlign w:val="center"/>
          </w:tcPr>
          <w:p w14:paraId="4C0460FB">
            <w:pPr>
              <w:jc w:val="right"/>
            </w:pPr>
            <w:r>
              <w:t>0.00</w:t>
            </w:r>
          </w:p>
        </w:tc>
        <w:tc>
          <w:tcPr>
            <w:tcW w:w="1705" w:type="dxa"/>
            <w:vAlign w:val="center"/>
          </w:tcPr>
          <w:p w14:paraId="1F8473F4">
            <w:pPr>
              <w:jc w:val="right"/>
            </w:pPr>
            <w:r>
              <w:t>0.00</w:t>
            </w:r>
          </w:p>
        </w:tc>
      </w:tr>
      <w:tr w14:paraId="4A717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746C16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AA048A0">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8A9F1BB">
            <w:pPr>
              <w:jc w:val="right"/>
            </w:pPr>
            <w:r>
              <w:t>0.00</w:t>
            </w:r>
          </w:p>
        </w:tc>
        <w:tc>
          <w:tcPr>
            <w:tcW w:w="1749" w:type="dxa"/>
            <w:shd w:val="clear" w:color="auto" w:fill="auto"/>
            <w:vAlign w:val="center"/>
          </w:tcPr>
          <w:p w14:paraId="47505758">
            <w:pPr>
              <w:jc w:val="right"/>
            </w:pPr>
            <w:r>
              <w:t>0.00</w:t>
            </w:r>
          </w:p>
        </w:tc>
        <w:tc>
          <w:tcPr>
            <w:tcW w:w="1653" w:type="dxa"/>
            <w:vAlign w:val="center"/>
          </w:tcPr>
          <w:p w14:paraId="6C25D8CA">
            <w:pPr>
              <w:jc w:val="right"/>
            </w:pPr>
            <w:r>
              <w:t>0.00</w:t>
            </w:r>
          </w:p>
        </w:tc>
        <w:tc>
          <w:tcPr>
            <w:tcW w:w="1705" w:type="dxa"/>
            <w:vAlign w:val="center"/>
          </w:tcPr>
          <w:p w14:paraId="2A02C5E0">
            <w:pPr>
              <w:jc w:val="right"/>
            </w:pPr>
            <w:r>
              <w:t>0.00</w:t>
            </w:r>
          </w:p>
        </w:tc>
      </w:tr>
      <w:tr w14:paraId="60C37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9FFCE5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B2FE018">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F623111">
            <w:pPr>
              <w:jc w:val="right"/>
            </w:pPr>
          </w:p>
        </w:tc>
        <w:tc>
          <w:tcPr>
            <w:tcW w:w="1749" w:type="dxa"/>
            <w:shd w:val="clear" w:color="auto" w:fill="auto"/>
            <w:vAlign w:val="center"/>
          </w:tcPr>
          <w:p w14:paraId="5185BDA5">
            <w:pPr>
              <w:jc w:val="right"/>
            </w:pPr>
          </w:p>
        </w:tc>
        <w:tc>
          <w:tcPr>
            <w:tcW w:w="1653" w:type="dxa"/>
            <w:vAlign w:val="center"/>
          </w:tcPr>
          <w:p w14:paraId="349D9B1E">
            <w:pPr>
              <w:jc w:val="right"/>
            </w:pPr>
          </w:p>
        </w:tc>
        <w:tc>
          <w:tcPr>
            <w:tcW w:w="1705" w:type="dxa"/>
            <w:vAlign w:val="center"/>
          </w:tcPr>
          <w:p w14:paraId="4B929135">
            <w:pPr>
              <w:jc w:val="right"/>
            </w:pPr>
          </w:p>
        </w:tc>
      </w:tr>
      <w:tr w14:paraId="53498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70525D">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8516379">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688204DE">
            <w:pPr>
              <w:jc w:val="right"/>
            </w:pPr>
            <w:r>
              <w:t>0.00</w:t>
            </w:r>
          </w:p>
        </w:tc>
        <w:tc>
          <w:tcPr>
            <w:tcW w:w="1749" w:type="dxa"/>
            <w:shd w:val="clear" w:color="auto" w:fill="auto"/>
            <w:vAlign w:val="center"/>
          </w:tcPr>
          <w:p w14:paraId="2E75255F">
            <w:pPr>
              <w:jc w:val="right"/>
            </w:pPr>
            <w:r>
              <w:t>0.00</w:t>
            </w:r>
          </w:p>
        </w:tc>
        <w:tc>
          <w:tcPr>
            <w:tcW w:w="1653" w:type="dxa"/>
            <w:vAlign w:val="center"/>
          </w:tcPr>
          <w:p w14:paraId="2E176A5C">
            <w:pPr>
              <w:jc w:val="right"/>
            </w:pPr>
            <w:r>
              <w:t>2,004,885.78</w:t>
            </w:r>
          </w:p>
        </w:tc>
        <w:tc>
          <w:tcPr>
            <w:tcW w:w="1705" w:type="dxa"/>
            <w:vAlign w:val="center"/>
          </w:tcPr>
          <w:p w14:paraId="045D5FEC">
            <w:pPr>
              <w:jc w:val="right"/>
            </w:pPr>
            <w:r>
              <w:t>17.98</w:t>
            </w:r>
          </w:p>
        </w:tc>
      </w:tr>
      <w:tr w14:paraId="3C517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E0FB8B">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D928FCA">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779939F">
            <w:pPr>
              <w:jc w:val="right"/>
            </w:pPr>
            <w:r>
              <w:t>0.00</w:t>
            </w:r>
          </w:p>
        </w:tc>
        <w:tc>
          <w:tcPr>
            <w:tcW w:w="1749" w:type="dxa"/>
            <w:shd w:val="clear" w:color="auto" w:fill="auto"/>
            <w:vAlign w:val="center"/>
          </w:tcPr>
          <w:p w14:paraId="1D5200E2">
            <w:pPr>
              <w:jc w:val="right"/>
            </w:pPr>
            <w:r>
              <w:t>0.00</w:t>
            </w:r>
          </w:p>
        </w:tc>
        <w:tc>
          <w:tcPr>
            <w:tcW w:w="1653" w:type="dxa"/>
            <w:vAlign w:val="center"/>
          </w:tcPr>
          <w:p w14:paraId="1B43E48D">
            <w:pPr>
              <w:jc w:val="right"/>
            </w:pPr>
            <w:r>
              <w:t>5,081,587.64</w:t>
            </w:r>
          </w:p>
        </w:tc>
        <w:tc>
          <w:tcPr>
            <w:tcW w:w="1705" w:type="dxa"/>
            <w:vAlign w:val="center"/>
          </w:tcPr>
          <w:p w14:paraId="6B83C2FA">
            <w:pPr>
              <w:jc w:val="right"/>
            </w:pPr>
            <w:r>
              <w:t>45.56</w:t>
            </w:r>
          </w:p>
        </w:tc>
      </w:tr>
      <w:tr w14:paraId="5D2E7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42BA2B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1E188DFD">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5AE6BD4">
            <w:pPr>
              <w:jc w:val="right"/>
            </w:pPr>
            <w:r>
              <w:t>0.00</w:t>
            </w:r>
          </w:p>
        </w:tc>
        <w:tc>
          <w:tcPr>
            <w:tcW w:w="1749" w:type="dxa"/>
            <w:shd w:val="clear" w:color="auto" w:fill="auto"/>
            <w:vAlign w:val="center"/>
          </w:tcPr>
          <w:p w14:paraId="0642F0A6">
            <w:pPr>
              <w:jc w:val="right"/>
            </w:pPr>
            <w:r>
              <w:t>0.00</w:t>
            </w:r>
          </w:p>
        </w:tc>
        <w:tc>
          <w:tcPr>
            <w:tcW w:w="1653" w:type="dxa"/>
            <w:vAlign w:val="center"/>
          </w:tcPr>
          <w:p w14:paraId="61CE1C65">
            <w:pPr>
              <w:jc w:val="right"/>
            </w:pPr>
            <w:r>
              <w:t>5,081,587.64</w:t>
            </w:r>
          </w:p>
        </w:tc>
        <w:tc>
          <w:tcPr>
            <w:tcW w:w="1705" w:type="dxa"/>
            <w:vAlign w:val="center"/>
          </w:tcPr>
          <w:p w14:paraId="011C6107">
            <w:pPr>
              <w:jc w:val="right"/>
            </w:pPr>
            <w:r>
              <w:t>45.56</w:t>
            </w:r>
          </w:p>
        </w:tc>
      </w:tr>
      <w:tr w14:paraId="2552B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3046C0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46C708C">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521CDAF">
            <w:pPr>
              <w:jc w:val="right"/>
            </w:pPr>
            <w:r>
              <w:t>0.00</w:t>
            </w:r>
          </w:p>
        </w:tc>
        <w:tc>
          <w:tcPr>
            <w:tcW w:w="1749" w:type="dxa"/>
            <w:shd w:val="clear" w:color="auto" w:fill="auto"/>
            <w:vAlign w:val="center"/>
          </w:tcPr>
          <w:p w14:paraId="6670F73D">
            <w:pPr>
              <w:jc w:val="right"/>
            </w:pPr>
            <w:r>
              <w:t>0.00</w:t>
            </w:r>
          </w:p>
        </w:tc>
        <w:tc>
          <w:tcPr>
            <w:tcW w:w="1653" w:type="dxa"/>
            <w:vAlign w:val="center"/>
          </w:tcPr>
          <w:p w14:paraId="3F1DF2D9">
            <w:pPr>
              <w:jc w:val="right"/>
            </w:pPr>
            <w:r>
              <w:t>0.00</w:t>
            </w:r>
          </w:p>
        </w:tc>
        <w:tc>
          <w:tcPr>
            <w:tcW w:w="1705" w:type="dxa"/>
            <w:vAlign w:val="center"/>
          </w:tcPr>
          <w:p w14:paraId="1E7CDD36">
            <w:pPr>
              <w:jc w:val="right"/>
            </w:pPr>
            <w:r>
              <w:t>0.00</w:t>
            </w:r>
          </w:p>
        </w:tc>
      </w:tr>
      <w:tr w14:paraId="1E605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F80565">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CD6FA44">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3328A560">
            <w:pPr>
              <w:jc w:val="right"/>
            </w:pPr>
            <w:r>
              <w:t>0.00</w:t>
            </w:r>
          </w:p>
        </w:tc>
        <w:tc>
          <w:tcPr>
            <w:tcW w:w="1749" w:type="dxa"/>
            <w:shd w:val="clear" w:color="auto" w:fill="auto"/>
            <w:vAlign w:val="center"/>
          </w:tcPr>
          <w:p w14:paraId="1C9DB97E">
            <w:pPr>
              <w:jc w:val="right"/>
            </w:pPr>
            <w:r>
              <w:t>0.00</w:t>
            </w:r>
          </w:p>
        </w:tc>
        <w:tc>
          <w:tcPr>
            <w:tcW w:w="1653" w:type="dxa"/>
            <w:vAlign w:val="center"/>
          </w:tcPr>
          <w:p w14:paraId="27D18C9F">
            <w:pPr>
              <w:jc w:val="right"/>
            </w:pPr>
            <w:r>
              <w:t>0.00</w:t>
            </w:r>
          </w:p>
        </w:tc>
        <w:tc>
          <w:tcPr>
            <w:tcW w:w="1705" w:type="dxa"/>
            <w:vAlign w:val="center"/>
          </w:tcPr>
          <w:p w14:paraId="07B16AE8">
            <w:pPr>
              <w:jc w:val="right"/>
            </w:pPr>
            <w:r>
              <w:t>0.00</w:t>
            </w:r>
          </w:p>
        </w:tc>
      </w:tr>
      <w:tr w14:paraId="39249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5A8F9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79C1A4D">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70AD576">
            <w:pPr>
              <w:jc w:val="right"/>
            </w:pPr>
          </w:p>
        </w:tc>
        <w:tc>
          <w:tcPr>
            <w:tcW w:w="1749" w:type="dxa"/>
            <w:shd w:val="clear" w:color="auto" w:fill="auto"/>
            <w:vAlign w:val="center"/>
          </w:tcPr>
          <w:p w14:paraId="24D12F78">
            <w:pPr>
              <w:jc w:val="right"/>
            </w:pPr>
          </w:p>
        </w:tc>
        <w:tc>
          <w:tcPr>
            <w:tcW w:w="1653" w:type="dxa"/>
            <w:vAlign w:val="center"/>
          </w:tcPr>
          <w:p w14:paraId="14FF207D">
            <w:pPr>
              <w:jc w:val="right"/>
            </w:pPr>
          </w:p>
        </w:tc>
        <w:tc>
          <w:tcPr>
            <w:tcW w:w="1705" w:type="dxa"/>
            <w:vAlign w:val="center"/>
          </w:tcPr>
          <w:p w14:paraId="6D002FF2">
            <w:pPr>
              <w:jc w:val="right"/>
            </w:pPr>
          </w:p>
        </w:tc>
      </w:tr>
      <w:tr w14:paraId="5DF6D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4A02E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A69BBB4">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B5ACF78">
            <w:pPr>
              <w:jc w:val="right"/>
            </w:pPr>
          </w:p>
        </w:tc>
        <w:tc>
          <w:tcPr>
            <w:tcW w:w="1749" w:type="dxa"/>
            <w:shd w:val="clear" w:color="auto" w:fill="auto"/>
            <w:vAlign w:val="center"/>
          </w:tcPr>
          <w:p w14:paraId="4A5461D6">
            <w:pPr>
              <w:jc w:val="right"/>
            </w:pPr>
          </w:p>
        </w:tc>
        <w:tc>
          <w:tcPr>
            <w:tcW w:w="1653" w:type="dxa"/>
            <w:vAlign w:val="center"/>
          </w:tcPr>
          <w:p w14:paraId="5DA11FE3">
            <w:pPr>
              <w:jc w:val="right"/>
            </w:pPr>
          </w:p>
        </w:tc>
        <w:tc>
          <w:tcPr>
            <w:tcW w:w="1705" w:type="dxa"/>
            <w:vAlign w:val="center"/>
          </w:tcPr>
          <w:p w14:paraId="6BA55118">
            <w:pPr>
              <w:jc w:val="right"/>
            </w:pPr>
          </w:p>
        </w:tc>
      </w:tr>
      <w:tr w14:paraId="6915E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CC9A0E">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007C88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230A5CD8">
            <w:pPr>
              <w:jc w:val="right"/>
            </w:pPr>
            <w:r>
              <w:t>0.00</w:t>
            </w:r>
          </w:p>
        </w:tc>
        <w:tc>
          <w:tcPr>
            <w:tcW w:w="1749" w:type="dxa"/>
            <w:shd w:val="clear" w:color="auto" w:fill="auto"/>
            <w:vAlign w:val="center"/>
          </w:tcPr>
          <w:p w14:paraId="48AF5E6C">
            <w:pPr>
              <w:jc w:val="right"/>
            </w:pPr>
            <w:r>
              <w:t>0.00</w:t>
            </w:r>
          </w:p>
        </w:tc>
        <w:tc>
          <w:tcPr>
            <w:tcW w:w="1653" w:type="dxa"/>
            <w:vAlign w:val="center"/>
          </w:tcPr>
          <w:p w14:paraId="37C314DA">
            <w:pPr>
              <w:jc w:val="right"/>
            </w:pPr>
            <w:r>
              <w:t>0.00</w:t>
            </w:r>
          </w:p>
        </w:tc>
        <w:tc>
          <w:tcPr>
            <w:tcW w:w="1705" w:type="dxa"/>
            <w:vAlign w:val="center"/>
          </w:tcPr>
          <w:p w14:paraId="6151E50F">
            <w:pPr>
              <w:jc w:val="right"/>
            </w:pPr>
            <w:r>
              <w:t>0.00</w:t>
            </w:r>
          </w:p>
        </w:tc>
      </w:tr>
      <w:tr w14:paraId="41A8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9EB7E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0022338">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3C21A777">
            <w:pPr>
              <w:jc w:val="right"/>
            </w:pPr>
          </w:p>
        </w:tc>
        <w:tc>
          <w:tcPr>
            <w:tcW w:w="1749" w:type="dxa"/>
            <w:shd w:val="clear" w:color="auto" w:fill="auto"/>
            <w:vAlign w:val="center"/>
          </w:tcPr>
          <w:p w14:paraId="6125146D">
            <w:pPr>
              <w:jc w:val="right"/>
            </w:pPr>
          </w:p>
        </w:tc>
        <w:tc>
          <w:tcPr>
            <w:tcW w:w="1653" w:type="dxa"/>
            <w:vAlign w:val="center"/>
          </w:tcPr>
          <w:p w14:paraId="2E261EA7">
            <w:pPr>
              <w:jc w:val="right"/>
            </w:pPr>
          </w:p>
        </w:tc>
        <w:tc>
          <w:tcPr>
            <w:tcW w:w="1705" w:type="dxa"/>
            <w:vAlign w:val="center"/>
          </w:tcPr>
          <w:p w14:paraId="263CB278">
            <w:pPr>
              <w:jc w:val="right"/>
            </w:pPr>
          </w:p>
        </w:tc>
      </w:tr>
      <w:tr w14:paraId="6CFF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84120C">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70A32F1">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9DE04A7">
            <w:pPr>
              <w:jc w:val="right"/>
            </w:pPr>
            <w:r>
              <w:t>0.00</w:t>
            </w:r>
          </w:p>
        </w:tc>
        <w:tc>
          <w:tcPr>
            <w:tcW w:w="1749" w:type="dxa"/>
            <w:shd w:val="clear" w:color="auto" w:fill="auto"/>
            <w:vAlign w:val="center"/>
          </w:tcPr>
          <w:p w14:paraId="7104807D">
            <w:pPr>
              <w:jc w:val="right"/>
            </w:pPr>
            <w:r>
              <w:t>0.00</w:t>
            </w:r>
          </w:p>
        </w:tc>
        <w:tc>
          <w:tcPr>
            <w:tcW w:w="1653" w:type="dxa"/>
            <w:vAlign w:val="center"/>
          </w:tcPr>
          <w:p w14:paraId="6FF97289">
            <w:pPr>
              <w:jc w:val="right"/>
            </w:pPr>
            <w:r>
              <w:t>4,037,948.16</w:t>
            </w:r>
          </w:p>
        </w:tc>
        <w:tc>
          <w:tcPr>
            <w:tcW w:w="1705" w:type="dxa"/>
            <w:vAlign w:val="center"/>
          </w:tcPr>
          <w:p w14:paraId="7C28B30B">
            <w:pPr>
              <w:jc w:val="right"/>
            </w:pPr>
            <w:r>
              <w:t>36.20</w:t>
            </w:r>
          </w:p>
        </w:tc>
      </w:tr>
      <w:tr w14:paraId="4ECE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2369D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20B8DD6">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20A397E">
            <w:pPr>
              <w:jc w:val="right"/>
            </w:pPr>
            <w:r>
              <w:t>0.00</w:t>
            </w:r>
          </w:p>
        </w:tc>
        <w:tc>
          <w:tcPr>
            <w:tcW w:w="1749" w:type="dxa"/>
            <w:shd w:val="clear" w:color="auto" w:fill="auto"/>
            <w:vAlign w:val="center"/>
          </w:tcPr>
          <w:p w14:paraId="2AA9E569">
            <w:pPr>
              <w:jc w:val="right"/>
            </w:pPr>
            <w:r>
              <w:t>0.00</w:t>
            </w:r>
          </w:p>
        </w:tc>
        <w:tc>
          <w:tcPr>
            <w:tcW w:w="1653" w:type="dxa"/>
            <w:vAlign w:val="center"/>
          </w:tcPr>
          <w:p w14:paraId="1781A049">
            <w:pPr>
              <w:jc w:val="right"/>
            </w:pPr>
            <w:r>
              <w:t>0.00</w:t>
            </w:r>
          </w:p>
        </w:tc>
        <w:tc>
          <w:tcPr>
            <w:tcW w:w="1705" w:type="dxa"/>
            <w:vAlign w:val="center"/>
          </w:tcPr>
          <w:p w14:paraId="6F7749D8">
            <w:pPr>
              <w:jc w:val="right"/>
            </w:pPr>
            <w:r>
              <w:t>0.00</w:t>
            </w:r>
          </w:p>
        </w:tc>
      </w:tr>
      <w:tr w14:paraId="666ED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BD73D0">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945DC2B">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23FA07E8">
            <w:pPr>
              <w:jc w:val="right"/>
            </w:pPr>
          </w:p>
        </w:tc>
        <w:tc>
          <w:tcPr>
            <w:tcW w:w="1749" w:type="dxa"/>
            <w:shd w:val="clear" w:color="auto" w:fill="auto"/>
            <w:vAlign w:val="center"/>
          </w:tcPr>
          <w:p w14:paraId="1083A571">
            <w:pPr>
              <w:jc w:val="right"/>
            </w:pPr>
          </w:p>
        </w:tc>
        <w:tc>
          <w:tcPr>
            <w:tcW w:w="1653" w:type="dxa"/>
            <w:vAlign w:val="center"/>
          </w:tcPr>
          <w:p w14:paraId="1D2BFDBA">
            <w:pPr>
              <w:jc w:val="right"/>
            </w:pPr>
          </w:p>
        </w:tc>
        <w:tc>
          <w:tcPr>
            <w:tcW w:w="1705" w:type="dxa"/>
            <w:vAlign w:val="center"/>
          </w:tcPr>
          <w:p w14:paraId="24638743">
            <w:pPr>
              <w:jc w:val="right"/>
            </w:pPr>
          </w:p>
        </w:tc>
      </w:tr>
      <w:tr w14:paraId="4C421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0A5D34">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E1C98F6">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531CD3E2">
            <w:pPr>
              <w:jc w:val="right"/>
            </w:pPr>
            <w:r>
              <w:t>0.00</w:t>
            </w:r>
          </w:p>
        </w:tc>
        <w:tc>
          <w:tcPr>
            <w:tcW w:w="1749" w:type="dxa"/>
            <w:shd w:val="clear" w:color="auto" w:fill="auto"/>
            <w:vAlign w:val="center"/>
          </w:tcPr>
          <w:p w14:paraId="567CEEA1">
            <w:pPr>
              <w:jc w:val="right"/>
            </w:pPr>
            <w:r>
              <w:t>0.00</w:t>
            </w:r>
          </w:p>
        </w:tc>
        <w:tc>
          <w:tcPr>
            <w:tcW w:w="1653" w:type="dxa"/>
            <w:vAlign w:val="center"/>
          </w:tcPr>
          <w:p w14:paraId="2CBC6EED">
            <w:pPr>
              <w:jc w:val="right"/>
            </w:pPr>
            <w:r>
              <w:t>37,117.34</w:t>
            </w:r>
          </w:p>
        </w:tc>
        <w:tc>
          <w:tcPr>
            <w:tcW w:w="1705" w:type="dxa"/>
            <w:vAlign w:val="center"/>
          </w:tcPr>
          <w:p w14:paraId="38E304EA">
            <w:pPr>
              <w:jc w:val="right"/>
            </w:pPr>
            <w:r>
              <w:t>0.33</w:t>
            </w:r>
          </w:p>
        </w:tc>
      </w:tr>
      <w:tr w14:paraId="378E6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525D2F">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1A824C8">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4E1DE23">
            <w:pPr>
              <w:jc w:val="right"/>
            </w:pPr>
            <w:r>
              <w:t>0.00</w:t>
            </w:r>
          </w:p>
        </w:tc>
        <w:tc>
          <w:tcPr>
            <w:tcW w:w="1749" w:type="dxa"/>
            <w:shd w:val="clear" w:color="auto" w:fill="auto"/>
            <w:vAlign w:val="center"/>
          </w:tcPr>
          <w:p w14:paraId="7A54D6CB">
            <w:pPr>
              <w:jc w:val="right"/>
            </w:pPr>
            <w:r>
              <w:t>0.00</w:t>
            </w:r>
          </w:p>
        </w:tc>
        <w:tc>
          <w:tcPr>
            <w:tcW w:w="1653" w:type="dxa"/>
            <w:vAlign w:val="center"/>
          </w:tcPr>
          <w:p w14:paraId="257E5D29">
            <w:pPr>
              <w:jc w:val="right"/>
            </w:pPr>
            <w:r>
              <w:t>0.00</w:t>
            </w:r>
          </w:p>
        </w:tc>
        <w:tc>
          <w:tcPr>
            <w:tcW w:w="1705" w:type="dxa"/>
            <w:vAlign w:val="center"/>
          </w:tcPr>
          <w:p w14:paraId="4E89768C">
            <w:pPr>
              <w:jc w:val="right"/>
            </w:pPr>
            <w:r>
              <w:t>0.00</w:t>
            </w:r>
          </w:p>
        </w:tc>
      </w:tr>
      <w:tr w14:paraId="60E4A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4279D8">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35D9472">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E772044">
            <w:pPr>
              <w:jc w:val="right"/>
            </w:pPr>
            <w:r>
              <w:t>11,153,368.00</w:t>
            </w:r>
          </w:p>
        </w:tc>
        <w:tc>
          <w:tcPr>
            <w:tcW w:w="1749" w:type="dxa"/>
            <w:shd w:val="clear" w:color="auto" w:fill="auto"/>
            <w:vAlign w:val="center"/>
          </w:tcPr>
          <w:p w14:paraId="2E30B90F">
            <w:pPr>
              <w:jc w:val="right"/>
            </w:pPr>
            <w:r>
              <w:t>100.00</w:t>
            </w:r>
          </w:p>
        </w:tc>
        <w:tc>
          <w:tcPr>
            <w:tcW w:w="1653" w:type="dxa"/>
            <w:vAlign w:val="center"/>
          </w:tcPr>
          <w:p w14:paraId="525EE608">
            <w:pPr>
              <w:jc w:val="right"/>
            </w:pPr>
            <w:r>
              <w:t>0.00</w:t>
            </w:r>
          </w:p>
        </w:tc>
        <w:tc>
          <w:tcPr>
            <w:tcW w:w="1705" w:type="dxa"/>
            <w:vAlign w:val="center"/>
          </w:tcPr>
          <w:p w14:paraId="70C3517A">
            <w:pPr>
              <w:jc w:val="right"/>
            </w:pPr>
            <w:r>
              <w:t>0.00</w:t>
            </w:r>
          </w:p>
        </w:tc>
      </w:tr>
      <w:tr w14:paraId="6E847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FF932E">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A5B3522">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CBEF51E">
            <w:pPr>
              <w:jc w:val="right"/>
            </w:pPr>
            <w:r>
              <w:t>0.00</w:t>
            </w:r>
          </w:p>
        </w:tc>
        <w:tc>
          <w:tcPr>
            <w:tcW w:w="1749" w:type="dxa"/>
            <w:shd w:val="clear" w:color="auto" w:fill="auto"/>
            <w:vAlign w:val="center"/>
          </w:tcPr>
          <w:p w14:paraId="2CDE44B2">
            <w:pPr>
              <w:jc w:val="right"/>
            </w:pPr>
            <w:r>
              <w:t>0.00</w:t>
            </w:r>
          </w:p>
        </w:tc>
        <w:tc>
          <w:tcPr>
            <w:tcW w:w="1653" w:type="dxa"/>
            <w:vAlign w:val="center"/>
          </w:tcPr>
          <w:p w14:paraId="02217C88">
            <w:pPr>
              <w:jc w:val="right"/>
            </w:pPr>
            <w:r>
              <w:t>14.11</w:t>
            </w:r>
          </w:p>
        </w:tc>
        <w:tc>
          <w:tcPr>
            <w:tcW w:w="1705" w:type="dxa"/>
            <w:vAlign w:val="center"/>
          </w:tcPr>
          <w:p w14:paraId="5BE9C774">
            <w:pPr>
              <w:jc w:val="right"/>
            </w:pPr>
            <w:r>
              <w:t>0.00</w:t>
            </w:r>
          </w:p>
        </w:tc>
      </w:tr>
      <w:tr w14:paraId="519F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9A30C9E">
            <w:pPr>
              <w:jc w:val="left"/>
              <w:rPr>
                <w:rFonts w:ascii="宋体" w:hAnsi="宋体"/>
                <w:szCs w:val="21"/>
              </w:rPr>
            </w:pPr>
          </w:p>
        </w:tc>
        <w:tc>
          <w:tcPr>
            <w:tcW w:w="1447" w:type="dxa"/>
            <w:shd w:val="clear" w:color="auto" w:fill="auto"/>
          </w:tcPr>
          <w:p w14:paraId="6A3507F4">
            <w:pPr>
              <w:jc w:val="left"/>
              <w:rPr>
                <w:rFonts w:ascii="宋体" w:hAnsi="宋体"/>
                <w:szCs w:val="21"/>
              </w:rPr>
            </w:pPr>
            <w:r>
              <w:rPr>
                <w:rFonts w:hint="eastAsia" w:ascii="宋体" w:hAnsi="宋体"/>
                <w:szCs w:val="21"/>
              </w:rPr>
              <w:t>合计</w:t>
            </w:r>
          </w:p>
        </w:tc>
        <w:tc>
          <w:tcPr>
            <w:tcW w:w="1697" w:type="dxa"/>
            <w:shd w:val="clear" w:color="auto" w:fill="auto"/>
          </w:tcPr>
          <w:p w14:paraId="5DBFA74F">
            <w:pPr>
              <w:jc w:val="right"/>
            </w:pPr>
            <w:r>
              <w:t>11,153,368.00</w:t>
            </w:r>
          </w:p>
        </w:tc>
        <w:tc>
          <w:tcPr>
            <w:tcW w:w="1749" w:type="dxa"/>
            <w:shd w:val="clear" w:color="auto" w:fill="auto"/>
          </w:tcPr>
          <w:p w14:paraId="4CA83CF6">
            <w:pPr>
              <w:jc w:val="right"/>
            </w:pPr>
            <w:r>
              <w:t>100.00</w:t>
            </w:r>
          </w:p>
        </w:tc>
        <w:tc>
          <w:tcPr>
            <w:tcW w:w="1653" w:type="dxa"/>
          </w:tcPr>
          <w:p w14:paraId="2FD822D3">
            <w:pPr>
              <w:jc w:val="right"/>
            </w:pPr>
            <w:r>
              <w:t>11,161,553.02</w:t>
            </w:r>
          </w:p>
        </w:tc>
        <w:tc>
          <w:tcPr>
            <w:tcW w:w="1705" w:type="dxa"/>
          </w:tcPr>
          <w:p w14:paraId="2D31D136">
            <w:pPr>
              <w:jc w:val="right"/>
            </w:pPr>
            <w:r>
              <w:t>100.07</w:t>
            </w:r>
          </w:p>
        </w:tc>
      </w:tr>
    </w:tbl>
    <w:p w14:paraId="4C59150B">
      <w:pPr>
        <w:ind w:left="420" w:leftChars="200"/>
        <w:jc w:val="left"/>
        <w:rPr>
          <w:rFonts w:ascii="宋体" w:hAnsi="宋体"/>
          <w:sz w:val="24"/>
        </w:rPr>
      </w:pPr>
    </w:p>
    <w:p w14:paraId="6EE387FE">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14:paraId="42F90830">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F148120">
      <w:pPr>
        <w:jc w:val="left"/>
        <w:rPr>
          <w:rFonts w:asciiTheme="minorEastAsia" w:hAnsiTheme="minorEastAsia" w:eastAsiaTheme="minorEastAsia"/>
          <w:sz w:val="24"/>
        </w:rPr>
      </w:pPr>
      <w:r>
        <w:rPr>
          <w:rFonts w:hint="eastAsia" w:ascii="宋体" w:hAnsi="宋体"/>
          <w:sz w:val="24"/>
        </w:rPr>
        <w:t xml:space="preserve">   </w:t>
      </w:r>
      <w:r>
        <w:rPr>
          <w:rFonts w:hint="eastAsia" w:asciiTheme="minorEastAsia" w:hAnsiTheme="minorEastAsia" w:eastAsiaTheme="minorEastAsia"/>
          <w:szCs w:val="21"/>
        </w:rPr>
        <w:t>本产品属于开放式固收类，主要通过大类资产配置思路，将投资主要分布于较高信用、流动性较好的货币类工具及风险适度的债券上，同时管理人将综合运用回购等各类流动性管理工具，进行主动流动性管理，尽可能降低产品流动性风险，有效保障产品持有人利益。产品管理人对产品开放期申购赎回情况进行严密监控并预测流动性需求，保持投资组合中的可用现金头寸与之相匹配，以防范无法及时支付赎回款而产生的流动性风险。产品管理人在产品合同中设计了巨额赎回条款，约定在非常情况下赎回申请的处理方式，控制因开放申购赎回模式带来的流动性风险。</w:t>
      </w:r>
    </w:p>
    <w:p w14:paraId="595D7724">
      <w:pPr>
        <w:widowControl/>
        <w:jc w:val="left"/>
        <w:rPr>
          <w:rFonts w:ascii="宋体" w:hAnsi="宋体"/>
          <w:sz w:val="24"/>
        </w:rPr>
      </w:pPr>
    </w:p>
    <w:p w14:paraId="42044A79">
      <w:pPr>
        <w:pStyle w:val="41"/>
        <w:spacing w:before="156" w:after="156"/>
        <w:rPr>
          <w:b w:val="0"/>
        </w:rPr>
      </w:pPr>
      <w:r>
        <w:rPr>
          <w:rFonts w:hint="eastAsia"/>
          <w:b w:val="0"/>
        </w:rPr>
        <w:t>报告期末占资产净值比例大小排序的前十项资产</w:t>
      </w:r>
      <w:r>
        <w:rPr>
          <w:b w:val="0"/>
        </w:rPr>
        <w:t>明细</w:t>
      </w:r>
    </w:p>
    <w:p w14:paraId="4E1B5AE2">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F47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D747CB6">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3ADB76A7">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5BF0449F">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24D0DB9B">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1206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D2DE83E">
            <w:pPr>
              <w:jc w:val="center"/>
              <w:rPr>
                <w:szCs w:val="21"/>
              </w:rPr>
            </w:pPr>
            <w:r>
              <w:rPr>
                <w:szCs w:val="21"/>
              </w:rPr>
              <w:t>1</w:t>
            </w:r>
          </w:p>
        </w:tc>
        <w:tc>
          <w:tcPr>
            <w:tcW w:w="3159" w:type="dxa"/>
            <w:shd w:val="clear" w:color="auto" w:fill="auto"/>
            <w:vAlign w:val="center"/>
          </w:tcPr>
          <w:p w14:paraId="7912CB20">
            <w:pPr>
              <w:rPr>
                <w:szCs w:val="21"/>
              </w:rPr>
            </w:pPr>
            <w:r>
              <w:rPr>
                <w:szCs w:val="21"/>
              </w:rPr>
              <w:t>财通证券资管月月赢2号集合资产管理计划</w:t>
            </w:r>
          </w:p>
        </w:tc>
        <w:tc>
          <w:tcPr>
            <w:tcW w:w="2693" w:type="dxa"/>
            <w:shd w:val="clear" w:color="auto" w:fill="auto"/>
            <w:vAlign w:val="center"/>
          </w:tcPr>
          <w:p w14:paraId="3A56D2F0">
            <w:pPr>
              <w:jc w:val="right"/>
            </w:pPr>
            <w:r>
              <w:t>11,153,368.00</w:t>
            </w:r>
          </w:p>
        </w:tc>
        <w:tc>
          <w:tcPr>
            <w:tcW w:w="2431" w:type="dxa"/>
            <w:shd w:val="clear" w:color="auto" w:fill="auto"/>
            <w:vAlign w:val="center"/>
          </w:tcPr>
          <w:p w14:paraId="4E1A3F53">
            <w:pPr>
              <w:jc w:val="right"/>
            </w:pPr>
            <w:bookmarkStart w:id="3" w:name="OLE_LINK5"/>
            <w:bookmarkStart w:id="4" w:name="OLE_LINK6"/>
            <w:r>
              <w:t>100.01</w:t>
            </w:r>
            <w:bookmarkEnd w:id="3"/>
            <w:bookmarkEnd w:id="4"/>
          </w:p>
        </w:tc>
      </w:tr>
    </w:tbl>
    <w:p w14:paraId="76D9CAB4">
      <w:pPr>
        <w:rPr>
          <w:rFonts w:ascii="宋体" w:hAnsi="宋体"/>
          <w:sz w:val="24"/>
        </w:rPr>
      </w:pPr>
      <w:r>
        <w:rPr>
          <w:rFonts w:hint="eastAsia" w:ascii="宋体" w:hAnsi="宋体"/>
          <w:sz w:val="24"/>
        </w:rPr>
        <w:t xml:space="preserve"> </w:t>
      </w:r>
    </w:p>
    <w:p w14:paraId="30F719E2">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7800195">
      <w:pPr>
        <w:pStyle w:val="41"/>
        <w:spacing w:before="156" w:after="156"/>
        <w:rPr>
          <w:b w:val="0"/>
        </w:rPr>
      </w:pPr>
      <w:r>
        <w:rPr>
          <w:rFonts w:hint="eastAsia"/>
          <w:b w:val="0"/>
        </w:rPr>
        <w:t>报告期末占资产净值比例大小排序的前十项资产明细（穿透后）</w:t>
      </w:r>
    </w:p>
    <w:p w14:paraId="0C31F7FF">
      <w:pPr>
        <w:spacing w:before="100" w:beforeAutospacing="1" w:after="100" w:afterAutospacing="1"/>
        <w:jc w:val="right"/>
      </w:pPr>
      <w:r>
        <w:rPr>
          <w:rFonts w:hint="eastAsia"/>
        </w:rPr>
        <w:t>金额单位：元</w:t>
      </w:r>
    </w:p>
    <w:tbl>
      <w:tblPr>
        <w:tblStyle w:val="17"/>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7"/>
        <w:gridCol w:w="3159"/>
        <w:gridCol w:w="2693"/>
        <w:gridCol w:w="2431"/>
      </w:tblGrid>
      <w:tr w14:paraId="1C7B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4" w:hRule="atLeast"/>
          <w:jc w:val="center"/>
        </w:trPr>
        <w:tc>
          <w:tcPr>
            <w:tcW w:w="777" w:type="dxa"/>
            <w:tcBorders>
              <w:tl2br w:val="nil"/>
              <w:tr2bl w:val="nil"/>
            </w:tcBorders>
            <w:shd w:val="clear" w:color="auto" w:fill="D9D9D9"/>
            <w:tcMar>
              <w:top w:w="0" w:type="dxa"/>
              <w:left w:w="108" w:type="dxa"/>
              <w:bottom w:w="0" w:type="dxa"/>
              <w:right w:w="108" w:type="dxa"/>
            </w:tcMar>
            <w:vAlign w:val="center"/>
          </w:tcPr>
          <w:p w14:paraId="6CD5E928">
            <w:pPr>
              <w:spacing w:before="100" w:beforeAutospacing="1" w:after="100" w:afterAutospacing="1"/>
              <w:jc w:val="center"/>
            </w:pPr>
            <w:r>
              <w:rPr>
                <w:rFonts w:hint="eastAsia"/>
                <w:b/>
                <w:bCs/>
              </w:rPr>
              <w:t>序号</w:t>
            </w:r>
          </w:p>
        </w:tc>
        <w:tc>
          <w:tcPr>
            <w:tcW w:w="3159" w:type="dxa"/>
            <w:tcBorders>
              <w:tl2br w:val="nil"/>
              <w:tr2bl w:val="nil"/>
            </w:tcBorders>
            <w:shd w:val="clear" w:color="auto" w:fill="D9D9D9"/>
            <w:tcMar>
              <w:top w:w="0" w:type="dxa"/>
              <w:left w:w="108" w:type="dxa"/>
              <w:bottom w:w="0" w:type="dxa"/>
              <w:right w:w="108" w:type="dxa"/>
            </w:tcMar>
            <w:vAlign w:val="center"/>
          </w:tcPr>
          <w:p w14:paraId="0173DCED">
            <w:pPr>
              <w:spacing w:before="100" w:beforeAutospacing="1" w:after="100" w:afterAutospacing="1"/>
              <w:jc w:val="left"/>
            </w:pPr>
            <w:r>
              <w:rPr>
                <w:rFonts w:hint="eastAsia"/>
                <w:b/>
                <w:bCs/>
              </w:rPr>
              <w:t>资产名称</w:t>
            </w:r>
          </w:p>
        </w:tc>
        <w:tc>
          <w:tcPr>
            <w:tcW w:w="2693" w:type="dxa"/>
            <w:tcBorders>
              <w:tl2br w:val="nil"/>
              <w:tr2bl w:val="nil"/>
            </w:tcBorders>
            <w:shd w:val="clear" w:color="auto" w:fill="D9D9D9"/>
            <w:tcMar>
              <w:top w:w="0" w:type="dxa"/>
              <w:left w:w="108" w:type="dxa"/>
              <w:bottom w:w="0" w:type="dxa"/>
              <w:right w:w="108" w:type="dxa"/>
            </w:tcMar>
            <w:vAlign w:val="center"/>
          </w:tcPr>
          <w:p w14:paraId="0A676B49">
            <w:pPr>
              <w:spacing w:before="100" w:beforeAutospacing="1" w:after="100" w:afterAutospacing="1"/>
            </w:pPr>
            <w:r>
              <w:rPr>
                <w:rFonts w:hint="eastAsia"/>
                <w:b/>
                <w:bCs/>
              </w:rPr>
              <w:t>金额</w:t>
            </w:r>
          </w:p>
        </w:tc>
        <w:tc>
          <w:tcPr>
            <w:tcW w:w="2431" w:type="dxa"/>
            <w:tcBorders>
              <w:tl2br w:val="nil"/>
              <w:tr2bl w:val="nil"/>
            </w:tcBorders>
            <w:shd w:val="clear" w:color="auto" w:fill="D9D9D9"/>
            <w:tcMar>
              <w:top w:w="0" w:type="dxa"/>
              <w:left w:w="108" w:type="dxa"/>
              <w:bottom w:w="0" w:type="dxa"/>
              <w:right w:w="108" w:type="dxa"/>
            </w:tcMar>
            <w:vAlign w:val="center"/>
          </w:tcPr>
          <w:p w14:paraId="5FB9BC3D">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14:paraId="760F4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77" w:type="dxa"/>
            <w:tcBorders>
              <w:tl2br w:val="nil"/>
              <w:tr2bl w:val="nil"/>
            </w:tcBorders>
            <w:tcMar>
              <w:top w:w="0" w:type="dxa"/>
              <w:left w:w="108" w:type="dxa"/>
              <w:bottom w:w="0" w:type="dxa"/>
              <w:right w:w="108" w:type="dxa"/>
            </w:tcMar>
          </w:tcPr>
          <w:p w14:paraId="7DC8FC8B">
            <w:pPr>
              <w:spacing w:before="100" w:beforeAutospacing="1" w:after="100" w:afterAutospacing="1"/>
            </w:pPr>
            <w:r>
              <w:t>1</w:t>
            </w:r>
          </w:p>
        </w:tc>
        <w:tc>
          <w:tcPr>
            <w:tcW w:w="3159" w:type="dxa"/>
            <w:tcBorders>
              <w:tl2br w:val="nil"/>
              <w:tr2bl w:val="nil"/>
            </w:tcBorders>
            <w:tcMar>
              <w:top w:w="0" w:type="dxa"/>
              <w:left w:w="108" w:type="dxa"/>
              <w:bottom w:w="0" w:type="dxa"/>
              <w:right w:w="108" w:type="dxa"/>
            </w:tcMar>
          </w:tcPr>
          <w:p w14:paraId="3222770F">
            <w:pPr>
              <w:rPr>
                <w:sz w:val="20"/>
              </w:rPr>
            </w:pPr>
            <w:r>
              <w:rPr>
                <w:szCs w:val="21"/>
              </w:rPr>
              <w:t>上交所协议式回购</w:t>
            </w:r>
          </w:p>
        </w:tc>
        <w:tc>
          <w:tcPr>
            <w:tcW w:w="2693" w:type="dxa"/>
            <w:tcBorders>
              <w:tl2br w:val="nil"/>
              <w:tr2bl w:val="nil"/>
            </w:tcBorders>
            <w:tcMar>
              <w:top w:w="0" w:type="dxa"/>
              <w:left w:w="108" w:type="dxa"/>
              <w:bottom w:w="0" w:type="dxa"/>
              <w:right w:w="108" w:type="dxa"/>
            </w:tcMar>
          </w:tcPr>
          <w:p w14:paraId="5C0E8AFD">
            <w:pPr>
              <w:jc w:val="right"/>
              <w:rPr>
                <w:rFonts w:eastAsia="Times New Roman"/>
                <w:sz w:val="20"/>
              </w:rPr>
            </w:pPr>
            <w:r>
              <w:t>4,037,948.16</w:t>
            </w:r>
          </w:p>
        </w:tc>
        <w:tc>
          <w:tcPr>
            <w:tcW w:w="2431" w:type="dxa"/>
            <w:tcBorders>
              <w:tl2br w:val="nil"/>
              <w:tr2bl w:val="nil"/>
            </w:tcBorders>
            <w:tcMar>
              <w:top w:w="0" w:type="dxa"/>
              <w:left w:w="108" w:type="dxa"/>
              <w:bottom w:w="0" w:type="dxa"/>
              <w:right w:w="108" w:type="dxa"/>
            </w:tcMar>
          </w:tcPr>
          <w:p w14:paraId="5C75FAB6">
            <w:pPr>
              <w:jc w:val="right"/>
              <w:rPr>
                <w:rFonts w:eastAsia="Times New Roman"/>
                <w:sz w:val="20"/>
              </w:rPr>
            </w:pPr>
            <w:r>
              <w:t>36.21</w:t>
            </w:r>
          </w:p>
        </w:tc>
      </w:tr>
      <w:tr w14:paraId="25D1B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77" w:type="dxa"/>
            <w:tcBorders>
              <w:tl2br w:val="nil"/>
              <w:tr2bl w:val="nil"/>
            </w:tcBorders>
            <w:tcMar>
              <w:top w:w="0" w:type="dxa"/>
              <w:left w:w="108" w:type="dxa"/>
              <w:bottom w:w="0" w:type="dxa"/>
              <w:right w:w="108" w:type="dxa"/>
            </w:tcMar>
          </w:tcPr>
          <w:p w14:paraId="3411F3AE">
            <w:pPr>
              <w:spacing w:before="100" w:beforeAutospacing="1" w:after="100" w:afterAutospacing="1"/>
            </w:pPr>
            <w:r>
              <w:t>2</w:t>
            </w:r>
          </w:p>
        </w:tc>
        <w:tc>
          <w:tcPr>
            <w:tcW w:w="3159" w:type="dxa"/>
            <w:tcBorders>
              <w:tl2br w:val="nil"/>
              <w:tr2bl w:val="nil"/>
            </w:tcBorders>
            <w:tcMar>
              <w:top w:w="0" w:type="dxa"/>
              <w:left w:w="108" w:type="dxa"/>
              <w:bottom w:w="0" w:type="dxa"/>
              <w:right w:w="108" w:type="dxa"/>
            </w:tcMar>
          </w:tcPr>
          <w:p w14:paraId="531D9F88">
            <w:pPr>
              <w:rPr>
                <w:sz w:val="20"/>
              </w:rPr>
            </w:pPr>
            <w:r>
              <w:rPr>
                <w:szCs w:val="21"/>
              </w:rPr>
              <w:t>24瀚控D2</w:t>
            </w:r>
          </w:p>
        </w:tc>
        <w:tc>
          <w:tcPr>
            <w:tcW w:w="2693" w:type="dxa"/>
            <w:tcBorders>
              <w:tl2br w:val="nil"/>
              <w:tr2bl w:val="nil"/>
            </w:tcBorders>
            <w:tcMar>
              <w:top w:w="0" w:type="dxa"/>
              <w:left w:w="108" w:type="dxa"/>
              <w:bottom w:w="0" w:type="dxa"/>
              <w:right w:w="108" w:type="dxa"/>
            </w:tcMar>
          </w:tcPr>
          <w:p w14:paraId="72A3823B">
            <w:pPr>
              <w:jc w:val="right"/>
              <w:rPr>
                <w:rFonts w:eastAsia="Times New Roman"/>
                <w:sz w:val="20"/>
              </w:rPr>
            </w:pPr>
            <w:r>
              <w:t>673,104.75</w:t>
            </w:r>
          </w:p>
        </w:tc>
        <w:tc>
          <w:tcPr>
            <w:tcW w:w="2431" w:type="dxa"/>
            <w:tcBorders>
              <w:tl2br w:val="nil"/>
              <w:tr2bl w:val="nil"/>
            </w:tcBorders>
            <w:tcMar>
              <w:top w:w="0" w:type="dxa"/>
              <w:left w:w="108" w:type="dxa"/>
              <w:bottom w:w="0" w:type="dxa"/>
              <w:right w:w="108" w:type="dxa"/>
            </w:tcMar>
          </w:tcPr>
          <w:p w14:paraId="1EFBE2C2">
            <w:pPr>
              <w:jc w:val="right"/>
              <w:rPr>
                <w:rFonts w:eastAsia="Times New Roman"/>
                <w:sz w:val="20"/>
              </w:rPr>
            </w:pPr>
            <w:r>
              <w:t>6.04</w:t>
            </w:r>
          </w:p>
        </w:tc>
      </w:tr>
      <w:tr w14:paraId="3E785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77" w:type="dxa"/>
            <w:tcBorders>
              <w:tl2br w:val="nil"/>
              <w:tr2bl w:val="nil"/>
            </w:tcBorders>
            <w:tcMar>
              <w:top w:w="0" w:type="dxa"/>
              <w:left w:w="108" w:type="dxa"/>
              <w:bottom w:w="0" w:type="dxa"/>
              <w:right w:w="108" w:type="dxa"/>
            </w:tcMar>
          </w:tcPr>
          <w:p w14:paraId="643F4CB6">
            <w:pPr>
              <w:spacing w:before="100" w:beforeAutospacing="1" w:after="100" w:afterAutospacing="1"/>
            </w:pPr>
            <w:r>
              <w:t>3</w:t>
            </w:r>
          </w:p>
        </w:tc>
        <w:tc>
          <w:tcPr>
            <w:tcW w:w="3159" w:type="dxa"/>
            <w:tcBorders>
              <w:tl2br w:val="nil"/>
              <w:tr2bl w:val="nil"/>
            </w:tcBorders>
            <w:tcMar>
              <w:top w:w="0" w:type="dxa"/>
              <w:left w:w="108" w:type="dxa"/>
              <w:bottom w:w="0" w:type="dxa"/>
              <w:right w:w="108" w:type="dxa"/>
            </w:tcMar>
          </w:tcPr>
          <w:p w14:paraId="7747F46A">
            <w:pPr>
              <w:rPr>
                <w:sz w:val="20"/>
              </w:rPr>
            </w:pPr>
            <w:r>
              <w:rPr>
                <w:szCs w:val="21"/>
              </w:rPr>
              <w:t>24长寿05</w:t>
            </w:r>
          </w:p>
        </w:tc>
        <w:tc>
          <w:tcPr>
            <w:tcW w:w="2693" w:type="dxa"/>
            <w:tcBorders>
              <w:tl2br w:val="nil"/>
              <w:tr2bl w:val="nil"/>
            </w:tcBorders>
            <w:tcMar>
              <w:top w:w="0" w:type="dxa"/>
              <w:left w:w="108" w:type="dxa"/>
              <w:bottom w:w="0" w:type="dxa"/>
              <w:right w:w="108" w:type="dxa"/>
            </w:tcMar>
          </w:tcPr>
          <w:p w14:paraId="7501EC9F">
            <w:pPr>
              <w:jc w:val="right"/>
              <w:rPr>
                <w:rFonts w:eastAsia="Times New Roman"/>
                <w:sz w:val="20"/>
              </w:rPr>
            </w:pPr>
            <w:r>
              <w:t>671,363.24</w:t>
            </w:r>
          </w:p>
        </w:tc>
        <w:tc>
          <w:tcPr>
            <w:tcW w:w="2431" w:type="dxa"/>
            <w:tcBorders>
              <w:tl2br w:val="nil"/>
              <w:tr2bl w:val="nil"/>
            </w:tcBorders>
            <w:tcMar>
              <w:top w:w="0" w:type="dxa"/>
              <w:left w:w="108" w:type="dxa"/>
              <w:bottom w:w="0" w:type="dxa"/>
              <w:right w:w="108" w:type="dxa"/>
            </w:tcMar>
          </w:tcPr>
          <w:p w14:paraId="4EF1F19B">
            <w:pPr>
              <w:jc w:val="right"/>
              <w:rPr>
                <w:rFonts w:eastAsia="Times New Roman"/>
                <w:sz w:val="20"/>
              </w:rPr>
            </w:pPr>
            <w:r>
              <w:t>6.02</w:t>
            </w:r>
          </w:p>
        </w:tc>
      </w:tr>
      <w:tr w14:paraId="09DE1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77" w:type="dxa"/>
            <w:tcBorders>
              <w:tl2br w:val="nil"/>
              <w:tr2bl w:val="nil"/>
            </w:tcBorders>
            <w:tcMar>
              <w:top w:w="0" w:type="dxa"/>
              <w:left w:w="108" w:type="dxa"/>
              <w:bottom w:w="0" w:type="dxa"/>
              <w:right w:w="108" w:type="dxa"/>
            </w:tcMar>
          </w:tcPr>
          <w:p w14:paraId="77E82161">
            <w:pPr>
              <w:spacing w:before="100" w:beforeAutospacing="1" w:after="100" w:afterAutospacing="1"/>
            </w:pPr>
            <w:r>
              <w:t>4</w:t>
            </w:r>
          </w:p>
        </w:tc>
        <w:tc>
          <w:tcPr>
            <w:tcW w:w="3159" w:type="dxa"/>
            <w:tcBorders>
              <w:tl2br w:val="nil"/>
              <w:tr2bl w:val="nil"/>
            </w:tcBorders>
            <w:tcMar>
              <w:top w:w="0" w:type="dxa"/>
              <w:left w:w="108" w:type="dxa"/>
              <w:bottom w:w="0" w:type="dxa"/>
              <w:right w:w="108" w:type="dxa"/>
            </w:tcMar>
          </w:tcPr>
          <w:p w14:paraId="0A688EA4">
            <w:pPr>
              <w:rPr>
                <w:sz w:val="20"/>
              </w:rPr>
            </w:pPr>
            <w:r>
              <w:rPr>
                <w:szCs w:val="21"/>
              </w:rPr>
              <w:t>24迈瑞D2</w:t>
            </w:r>
          </w:p>
        </w:tc>
        <w:tc>
          <w:tcPr>
            <w:tcW w:w="2693" w:type="dxa"/>
            <w:tcBorders>
              <w:tl2br w:val="nil"/>
              <w:tr2bl w:val="nil"/>
            </w:tcBorders>
            <w:tcMar>
              <w:top w:w="0" w:type="dxa"/>
              <w:left w:w="108" w:type="dxa"/>
              <w:bottom w:w="0" w:type="dxa"/>
              <w:right w:w="108" w:type="dxa"/>
            </w:tcMar>
          </w:tcPr>
          <w:p w14:paraId="1DD6F865">
            <w:pPr>
              <w:jc w:val="right"/>
              <w:rPr>
                <w:rFonts w:eastAsia="Times New Roman"/>
                <w:sz w:val="20"/>
              </w:rPr>
            </w:pPr>
            <w:r>
              <w:t>671,257.77</w:t>
            </w:r>
          </w:p>
        </w:tc>
        <w:tc>
          <w:tcPr>
            <w:tcW w:w="2431" w:type="dxa"/>
            <w:tcBorders>
              <w:tl2br w:val="nil"/>
              <w:tr2bl w:val="nil"/>
            </w:tcBorders>
            <w:tcMar>
              <w:top w:w="0" w:type="dxa"/>
              <w:left w:w="108" w:type="dxa"/>
              <w:bottom w:w="0" w:type="dxa"/>
              <w:right w:w="108" w:type="dxa"/>
            </w:tcMar>
          </w:tcPr>
          <w:p w14:paraId="3256E575">
            <w:pPr>
              <w:jc w:val="right"/>
              <w:rPr>
                <w:rFonts w:eastAsia="Times New Roman"/>
                <w:sz w:val="20"/>
              </w:rPr>
            </w:pPr>
            <w:r>
              <w:t>6.02</w:t>
            </w:r>
          </w:p>
        </w:tc>
      </w:tr>
      <w:tr w14:paraId="11F65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77" w:type="dxa"/>
            <w:tcBorders>
              <w:tl2br w:val="nil"/>
              <w:tr2bl w:val="nil"/>
            </w:tcBorders>
            <w:tcMar>
              <w:top w:w="0" w:type="dxa"/>
              <w:left w:w="108" w:type="dxa"/>
              <w:bottom w:w="0" w:type="dxa"/>
              <w:right w:w="108" w:type="dxa"/>
            </w:tcMar>
          </w:tcPr>
          <w:p w14:paraId="1D52E762">
            <w:pPr>
              <w:spacing w:before="100" w:beforeAutospacing="1" w:after="100" w:afterAutospacing="1"/>
            </w:pPr>
            <w:r>
              <w:t>5</w:t>
            </w:r>
          </w:p>
        </w:tc>
        <w:tc>
          <w:tcPr>
            <w:tcW w:w="3159" w:type="dxa"/>
            <w:tcBorders>
              <w:tl2br w:val="nil"/>
              <w:tr2bl w:val="nil"/>
            </w:tcBorders>
            <w:tcMar>
              <w:top w:w="0" w:type="dxa"/>
              <w:left w:w="108" w:type="dxa"/>
              <w:bottom w:w="0" w:type="dxa"/>
              <w:right w:w="108" w:type="dxa"/>
            </w:tcMar>
          </w:tcPr>
          <w:p w14:paraId="7ABA3042">
            <w:pPr>
              <w:rPr>
                <w:sz w:val="20"/>
              </w:rPr>
            </w:pPr>
            <w:r>
              <w:rPr>
                <w:szCs w:val="21"/>
              </w:rPr>
              <w:t>24恒业D1</w:t>
            </w:r>
          </w:p>
        </w:tc>
        <w:tc>
          <w:tcPr>
            <w:tcW w:w="2693" w:type="dxa"/>
            <w:tcBorders>
              <w:tl2br w:val="nil"/>
              <w:tr2bl w:val="nil"/>
            </w:tcBorders>
            <w:tcMar>
              <w:top w:w="0" w:type="dxa"/>
              <w:left w:w="108" w:type="dxa"/>
              <w:bottom w:w="0" w:type="dxa"/>
              <w:right w:w="108" w:type="dxa"/>
            </w:tcMar>
          </w:tcPr>
          <w:p w14:paraId="61A6BA34">
            <w:pPr>
              <w:jc w:val="right"/>
              <w:rPr>
                <w:rFonts w:eastAsia="Times New Roman"/>
                <w:sz w:val="20"/>
              </w:rPr>
            </w:pPr>
            <w:r>
              <w:t>651,740.04</w:t>
            </w:r>
          </w:p>
        </w:tc>
        <w:tc>
          <w:tcPr>
            <w:tcW w:w="2431" w:type="dxa"/>
            <w:tcBorders>
              <w:tl2br w:val="nil"/>
              <w:tr2bl w:val="nil"/>
            </w:tcBorders>
            <w:tcMar>
              <w:top w:w="0" w:type="dxa"/>
              <w:left w:w="108" w:type="dxa"/>
              <w:bottom w:w="0" w:type="dxa"/>
              <w:right w:w="108" w:type="dxa"/>
            </w:tcMar>
          </w:tcPr>
          <w:p w14:paraId="01E037EB">
            <w:pPr>
              <w:jc w:val="right"/>
              <w:rPr>
                <w:rFonts w:eastAsia="Times New Roman"/>
                <w:sz w:val="20"/>
              </w:rPr>
            </w:pPr>
            <w:r>
              <w:t>5.84</w:t>
            </w:r>
          </w:p>
        </w:tc>
      </w:tr>
      <w:tr w14:paraId="295C1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77" w:type="dxa"/>
            <w:tcBorders>
              <w:tl2br w:val="nil"/>
              <w:tr2bl w:val="nil"/>
            </w:tcBorders>
            <w:tcMar>
              <w:top w:w="0" w:type="dxa"/>
              <w:left w:w="108" w:type="dxa"/>
              <w:bottom w:w="0" w:type="dxa"/>
              <w:right w:w="108" w:type="dxa"/>
            </w:tcMar>
          </w:tcPr>
          <w:p w14:paraId="10599C6F">
            <w:pPr>
              <w:spacing w:before="100" w:beforeAutospacing="1" w:after="100" w:afterAutospacing="1"/>
            </w:pPr>
            <w:r>
              <w:t>6</w:t>
            </w:r>
          </w:p>
        </w:tc>
        <w:tc>
          <w:tcPr>
            <w:tcW w:w="3159" w:type="dxa"/>
            <w:tcBorders>
              <w:tl2br w:val="nil"/>
              <w:tr2bl w:val="nil"/>
            </w:tcBorders>
            <w:tcMar>
              <w:top w:w="0" w:type="dxa"/>
              <w:left w:w="108" w:type="dxa"/>
              <w:bottom w:w="0" w:type="dxa"/>
              <w:right w:w="108" w:type="dxa"/>
            </w:tcMar>
          </w:tcPr>
          <w:p w14:paraId="3AF9E7DD">
            <w:pPr>
              <w:rPr>
                <w:sz w:val="20"/>
              </w:rPr>
            </w:pPr>
            <w:r>
              <w:rPr>
                <w:szCs w:val="21"/>
              </w:rPr>
              <w:t>24长寿开投PPN003</w:t>
            </w:r>
          </w:p>
        </w:tc>
        <w:tc>
          <w:tcPr>
            <w:tcW w:w="2693" w:type="dxa"/>
            <w:tcBorders>
              <w:tl2br w:val="nil"/>
              <w:tr2bl w:val="nil"/>
            </w:tcBorders>
            <w:tcMar>
              <w:top w:w="0" w:type="dxa"/>
              <w:left w:w="108" w:type="dxa"/>
              <w:bottom w:w="0" w:type="dxa"/>
              <w:right w:w="108" w:type="dxa"/>
            </w:tcMar>
          </w:tcPr>
          <w:p w14:paraId="6AA451B2">
            <w:pPr>
              <w:jc w:val="right"/>
              <w:rPr>
                <w:rFonts w:eastAsia="Times New Roman"/>
                <w:sz w:val="20"/>
              </w:rPr>
            </w:pPr>
            <w:r>
              <w:t>628,183.14</w:t>
            </w:r>
          </w:p>
        </w:tc>
        <w:tc>
          <w:tcPr>
            <w:tcW w:w="2431" w:type="dxa"/>
            <w:tcBorders>
              <w:tl2br w:val="nil"/>
              <w:tr2bl w:val="nil"/>
            </w:tcBorders>
            <w:tcMar>
              <w:top w:w="0" w:type="dxa"/>
              <w:left w:w="108" w:type="dxa"/>
              <w:bottom w:w="0" w:type="dxa"/>
              <w:right w:w="108" w:type="dxa"/>
            </w:tcMar>
          </w:tcPr>
          <w:p w14:paraId="5D421040">
            <w:pPr>
              <w:jc w:val="right"/>
              <w:rPr>
                <w:rFonts w:eastAsia="Times New Roman"/>
                <w:sz w:val="20"/>
              </w:rPr>
            </w:pPr>
            <w:r>
              <w:t>5.63</w:t>
            </w:r>
          </w:p>
        </w:tc>
      </w:tr>
      <w:tr w14:paraId="284E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77" w:type="dxa"/>
            <w:tcBorders>
              <w:tl2br w:val="nil"/>
              <w:tr2bl w:val="nil"/>
            </w:tcBorders>
            <w:tcMar>
              <w:top w:w="0" w:type="dxa"/>
              <w:left w:w="108" w:type="dxa"/>
              <w:bottom w:w="0" w:type="dxa"/>
              <w:right w:w="108" w:type="dxa"/>
            </w:tcMar>
          </w:tcPr>
          <w:p w14:paraId="59F2272C">
            <w:pPr>
              <w:spacing w:before="100" w:beforeAutospacing="1" w:after="100" w:afterAutospacing="1"/>
            </w:pPr>
            <w:r>
              <w:t>7</w:t>
            </w:r>
          </w:p>
        </w:tc>
        <w:tc>
          <w:tcPr>
            <w:tcW w:w="3159" w:type="dxa"/>
            <w:tcBorders>
              <w:tl2br w:val="nil"/>
              <w:tr2bl w:val="nil"/>
            </w:tcBorders>
            <w:tcMar>
              <w:top w:w="0" w:type="dxa"/>
              <w:left w:w="108" w:type="dxa"/>
              <w:bottom w:w="0" w:type="dxa"/>
              <w:right w:w="108" w:type="dxa"/>
            </w:tcMar>
          </w:tcPr>
          <w:p w14:paraId="6BA89902">
            <w:pPr>
              <w:rPr>
                <w:sz w:val="20"/>
              </w:rPr>
            </w:pPr>
            <w:r>
              <w:rPr>
                <w:szCs w:val="21"/>
              </w:rPr>
              <w:t>24贴现国债41</w:t>
            </w:r>
          </w:p>
        </w:tc>
        <w:tc>
          <w:tcPr>
            <w:tcW w:w="2693" w:type="dxa"/>
            <w:tcBorders>
              <w:tl2br w:val="nil"/>
              <w:tr2bl w:val="nil"/>
            </w:tcBorders>
            <w:tcMar>
              <w:top w:w="0" w:type="dxa"/>
              <w:left w:w="108" w:type="dxa"/>
              <w:bottom w:w="0" w:type="dxa"/>
              <w:right w:w="108" w:type="dxa"/>
            </w:tcMar>
          </w:tcPr>
          <w:p w14:paraId="3D5172E2">
            <w:pPr>
              <w:jc w:val="right"/>
              <w:rPr>
                <w:rFonts w:eastAsia="Times New Roman"/>
                <w:sz w:val="20"/>
              </w:rPr>
            </w:pPr>
            <w:r>
              <w:t>548,060.58</w:t>
            </w:r>
          </w:p>
        </w:tc>
        <w:tc>
          <w:tcPr>
            <w:tcW w:w="2431" w:type="dxa"/>
            <w:tcBorders>
              <w:tl2br w:val="nil"/>
              <w:tr2bl w:val="nil"/>
            </w:tcBorders>
            <w:tcMar>
              <w:top w:w="0" w:type="dxa"/>
              <w:left w:w="108" w:type="dxa"/>
              <w:bottom w:w="0" w:type="dxa"/>
              <w:right w:w="108" w:type="dxa"/>
            </w:tcMar>
          </w:tcPr>
          <w:p w14:paraId="542B5E23">
            <w:pPr>
              <w:jc w:val="right"/>
              <w:rPr>
                <w:rFonts w:eastAsia="Times New Roman"/>
                <w:sz w:val="20"/>
              </w:rPr>
            </w:pPr>
            <w:r>
              <w:t>4.91</w:t>
            </w:r>
          </w:p>
        </w:tc>
      </w:tr>
      <w:tr w14:paraId="4C4B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77" w:type="dxa"/>
            <w:tcBorders>
              <w:tl2br w:val="nil"/>
              <w:tr2bl w:val="nil"/>
            </w:tcBorders>
            <w:tcMar>
              <w:top w:w="0" w:type="dxa"/>
              <w:left w:w="108" w:type="dxa"/>
              <w:bottom w:w="0" w:type="dxa"/>
              <w:right w:w="108" w:type="dxa"/>
            </w:tcMar>
          </w:tcPr>
          <w:p w14:paraId="4A453799">
            <w:pPr>
              <w:spacing w:before="100" w:beforeAutospacing="1" w:after="100" w:afterAutospacing="1"/>
            </w:pPr>
            <w:r>
              <w:t>8</w:t>
            </w:r>
          </w:p>
        </w:tc>
        <w:tc>
          <w:tcPr>
            <w:tcW w:w="3159" w:type="dxa"/>
            <w:tcBorders>
              <w:tl2br w:val="nil"/>
              <w:tr2bl w:val="nil"/>
            </w:tcBorders>
            <w:tcMar>
              <w:top w:w="0" w:type="dxa"/>
              <w:left w:w="108" w:type="dxa"/>
              <w:bottom w:w="0" w:type="dxa"/>
              <w:right w:w="108" w:type="dxa"/>
            </w:tcMar>
          </w:tcPr>
          <w:p w14:paraId="08ABCC11">
            <w:pPr>
              <w:rPr>
                <w:sz w:val="20"/>
              </w:rPr>
            </w:pPr>
            <w:r>
              <w:rPr>
                <w:szCs w:val="21"/>
              </w:rPr>
              <w:t>24长开D3</w:t>
            </w:r>
          </w:p>
        </w:tc>
        <w:tc>
          <w:tcPr>
            <w:tcW w:w="2693" w:type="dxa"/>
            <w:tcBorders>
              <w:tl2br w:val="nil"/>
              <w:tr2bl w:val="nil"/>
            </w:tcBorders>
            <w:tcMar>
              <w:top w:w="0" w:type="dxa"/>
              <w:left w:w="108" w:type="dxa"/>
              <w:bottom w:w="0" w:type="dxa"/>
              <w:right w:w="108" w:type="dxa"/>
            </w:tcMar>
          </w:tcPr>
          <w:p w14:paraId="447E615F">
            <w:pPr>
              <w:jc w:val="right"/>
              <w:rPr>
                <w:rFonts w:eastAsia="Times New Roman"/>
                <w:sz w:val="20"/>
              </w:rPr>
            </w:pPr>
            <w:r>
              <w:t>441,839.20</w:t>
            </w:r>
          </w:p>
        </w:tc>
        <w:tc>
          <w:tcPr>
            <w:tcW w:w="2431" w:type="dxa"/>
            <w:tcBorders>
              <w:tl2br w:val="nil"/>
              <w:tr2bl w:val="nil"/>
            </w:tcBorders>
            <w:tcMar>
              <w:top w:w="0" w:type="dxa"/>
              <w:left w:w="108" w:type="dxa"/>
              <w:bottom w:w="0" w:type="dxa"/>
              <w:right w:w="108" w:type="dxa"/>
            </w:tcMar>
          </w:tcPr>
          <w:p w14:paraId="769B64FD">
            <w:pPr>
              <w:jc w:val="right"/>
              <w:rPr>
                <w:rFonts w:eastAsia="Times New Roman"/>
                <w:sz w:val="20"/>
              </w:rPr>
            </w:pPr>
            <w:r>
              <w:t>3.96</w:t>
            </w:r>
          </w:p>
        </w:tc>
      </w:tr>
      <w:tr w14:paraId="26FE0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77" w:type="dxa"/>
            <w:tcBorders>
              <w:tl2br w:val="nil"/>
              <w:tr2bl w:val="nil"/>
            </w:tcBorders>
            <w:tcMar>
              <w:top w:w="0" w:type="dxa"/>
              <w:left w:w="108" w:type="dxa"/>
              <w:bottom w:w="0" w:type="dxa"/>
              <w:right w:w="108" w:type="dxa"/>
            </w:tcMar>
          </w:tcPr>
          <w:p w14:paraId="70D7FD82">
            <w:pPr>
              <w:spacing w:before="100" w:beforeAutospacing="1" w:after="100" w:afterAutospacing="1"/>
            </w:pPr>
            <w:r>
              <w:t>9</w:t>
            </w:r>
          </w:p>
        </w:tc>
        <w:tc>
          <w:tcPr>
            <w:tcW w:w="3159" w:type="dxa"/>
            <w:tcBorders>
              <w:tl2br w:val="nil"/>
              <w:tr2bl w:val="nil"/>
            </w:tcBorders>
            <w:tcMar>
              <w:top w:w="0" w:type="dxa"/>
              <w:left w:w="108" w:type="dxa"/>
              <w:bottom w:w="0" w:type="dxa"/>
              <w:right w:w="108" w:type="dxa"/>
            </w:tcMar>
          </w:tcPr>
          <w:p w14:paraId="5793B39B">
            <w:pPr>
              <w:rPr>
                <w:sz w:val="20"/>
              </w:rPr>
            </w:pPr>
            <w:r>
              <w:rPr>
                <w:szCs w:val="21"/>
              </w:rPr>
              <w:t>山西证券超短债A</w:t>
            </w:r>
          </w:p>
        </w:tc>
        <w:tc>
          <w:tcPr>
            <w:tcW w:w="2693" w:type="dxa"/>
            <w:tcBorders>
              <w:tl2br w:val="nil"/>
              <w:tr2bl w:val="nil"/>
            </w:tcBorders>
            <w:tcMar>
              <w:top w:w="0" w:type="dxa"/>
              <w:left w:w="108" w:type="dxa"/>
              <w:bottom w:w="0" w:type="dxa"/>
              <w:right w:w="108" w:type="dxa"/>
            </w:tcMar>
          </w:tcPr>
          <w:p w14:paraId="4183879D">
            <w:pPr>
              <w:jc w:val="right"/>
              <w:rPr>
                <w:rFonts w:eastAsia="Times New Roman"/>
                <w:sz w:val="20"/>
              </w:rPr>
            </w:pPr>
            <w:r>
              <w:t>441,415.64</w:t>
            </w:r>
          </w:p>
        </w:tc>
        <w:tc>
          <w:tcPr>
            <w:tcW w:w="2431" w:type="dxa"/>
            <w:tcBorders>
              <w:tl2br w:val="nil"/>
              <w:tr2bl w:val="nil"/>
            </w:tcBorders>
            <w:tcMar>
              <w:top w:w="0" w:type="dxa"/>
              <w:left w:w="108" w:type="dxa"/>
              <w:bottom w:w="0" w:type="dxa"/>
              <w:right w:w="108" w:type="dxa"/>
            </w:tcMar>
          </w:tcPr>
          <w:p w14:paraId="1C84D1E2">
            <w:pPr>
              <w:jc w:val="right"/>
              <w:rPr>
                <w:rFonts w:eastAsia="Times New Roman"/>
                <w:sz w:val="20"/>
              </w:rPr>
            </w:pPr>
            <w:r>
              <w:t>3.96</w:t>
            </w:r>
          </w:p>
        </w:tc>
      </w:tr>
      <w:tr w14:paraId="5557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77" w:type="dxa"/>
            <w:tcBorders>
              <w:tl2br w:val="nil"/>
              <w:tr2bl w:val="nil"/>
            </w:tcBorders>
            <w:tcMar>
              <w:top w:w="0" w:type="dxa"/>
              <w:left w:w="108" w:type="dxa"/>
              <w:bottom w:w="0" w:type="dxa"/>
              <w:right w:w="108" w:type="dxa"/>
            </w:tcMar>
          </w:tcPr>
          <w:p w14:paraId="28D56713">
            <w:pPr>
              <w:spacing w:before="100" w:beforeAutospacing="1" w:after="100" w:afterAutospacing="1"/>
            </w:pPr>
            <w:r>
              <w:t>10</w:t>
            </w:r>
          </w:p>
        </w:tc>
        <w:tc>
          <w:tcPr>
            <w:tcW w:w="3159" w:type="dxa"/>
            <w:tcBorders>
              <w:tl2br w:val="nil"/>
              <w:tr2bl w:val="nil"/>
            </w:tcBorders>
            <w:tcMar>
              <w:top w:w="0" w:type="dxa"/>
              <w:left w:w="108" w:type="dxa"/>
              <w:bottom w:w="0" w:type="dxa"/>
              <w:right w:w="108" w:type="dxa"/>
            </w:tcMar>
          </w:tcPr>
          <w:p w14:paraId="11F63058">
            <w:pPr>
              <w:rPr>
                <w:sz w:val="20"/>
              </w:rPr>
            </w:pPr>
            <w:r>
              <w:rPr>
                <w:szCs w:val="21"/>
              </w:rPr>
              <w:t>安信宝利C</w:t>
            </w:r>
          </w:p>
        </w:tc>
        <w:tc>
          <w:tcPr>
            <w:tcW w:w="2693" w:type="dxa"/>
            <w:tcBorders>
              <w:tl2br w:val="nil"/>
              <w:tr2bl w:val="nil"/>
            </w:tcBorders>
            <w:tcMar>
              <w:top w:w="0" w:type="dxa"/>
              <w:left w:w="108" w:type="dxa"/>
              <w:bottom w:w="0" w:type="dxa"/>
              <w:right w:w="108" w:type="dxa"/>
            </w:tcMar>
          </w:tcPr>
          <w:p w14:paraId="43CDA1BD">
            <w:pPr>
              <w:jc w:val="right"/>
              <w:rPr>
                <w:rFonts w:eastAsia="Times New Roman"/>
                <w:sz w:val="20"/>
              </w:rPr>
            </w:pPr>
            <w:r>
              <w:t>440,788.05</w:t>
            </w:r>
          </w:p>
        </w:tc>
        <w:tc>
          <w:tcPr>
            <w:tcW w:w="2431" w:type="dxa"/>
            <w:tcBorders>
              <w:tl2br w:val="nil"/>
              <w:tr2bl w:val="nil"/>
            </w:tcBorders>
            <w:tcMar>
              <w:top w:w="0" w:type="dxa"/>
              <w:left w:w="108" w:type="dxa"/>
              <w:bottom w:w="0" w:type="dxa"/>
              <w:right w:w="108" w:type="dxa"/>
            </w:tcMar>
          </w:tcPr>
          <w:p w14:paraId="6F602A13">
            <w:pPr>
              <w:jc w:val="right"/>
              <w:rPr>
                <w:rFonts w:eastAsia="Times New Roman"/>
                <w:sz w:val="20"/>
              </w:rPr>
            </w:pPr>
            <w:r>
              <w:t>3.95</w:t>
            </w:r>
          </w:p>
        </w:tc>
      </w:tr>
    </w:tbl>
    <w:p w14:paraId="2C5666A7">
      <w:pPr>
        <w:spacing w:before="100" w:beforeAutospacing="1" w:after="100" w:afterAutospacing="1"/>
      </w:pPr>
      <w:r>
        <w:rPr>
          <w:rFonts w:hint="eastAsia"/>
        </w:rPr>
        <w:t>注：前十项资产明细仅包含证券投资、场外投资，不包含银行活期存款、存出保证金、清算备付金等资产。</w:t>
      </w:r>
    </w:p>
    <w:p w14:paraId="4A30DDBE">
      <w:pPr>
        <w:pStyle w:val="40"/>
      </w:pPr>
      <w:r>
        <w:t>托管人报告</w:t>
      </w:r>
    </w:p>
    <w:p w14:paraId="21BE1B40">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14:paraId="4243246A">
      <w:pPr>
        <w:jc w:val="left"/>
        <w:rPr>
          <w:rFonts w:asciiTheme="minorEastAsia" w:hAnsiTheme="minorEastAsia" w:eastAsiaTheme="minorEastAsia"/>
          <w:szCs w:val="21"/>
        </w:rPr>
      </w:pPr>
    </w:p>
    <w:p w14:paraId="1C92B06A">
      <w:pPr>
        <w:jc w:val="right"/>
        <w:rPr>
          <w:rFonts w:ascii="宋体" w:hAnsi="宋体"/>
          <w:sz w:val="24"/>
        </w:rPr>
      </w:pPr>
    </w:p>
    <w:p w14:paraId="038C3FF5">
      <w:pPr>
        <w:jc w:val="right"/>
        <w:rPr>
          <w:rFonts w:ascii="宋体" w:hAnsi="宋体"/>
          <w:sz w:val="24"/>
        </w:rPr>
      </w:pPr>
    </w:p>
    <w:p w14:paraId="40D97814">
      <w:pPr>
        <w:jc w:val="right"/>
        <w:rPr>
          <w:rFonts w:ascii="宋体" w:hAnsi="宋体"/>
          <w:sz w:val="24"/>
        </w:rPr>
      </w:pPr>
    </w:p>
    <w:p w14:paraId="5CC5841B">
      <w:pPr>
        <w:jc w:val="right"/>
        <w:rPr>
          <w:rFonts w:ascii="宋体" w:hAnsi="宋体"/>
          <w:sz w:val="24"/>
        </w:rPr>
      </w:pPr>
    </w:p>
    <w:p w14:paraId="7C24E80B">
      <w:pPr>
        <w:jc w:val="right"/>
        <w:rPr>
          <w:rFonts w:ascii="宋体" w:hAnsi="宋体"/>
          <w:sz w:val="28"/>
          <w:szCs w:val="28"/>
        </w:rPr>
      </w:pPr>
      <w:r>
        <w:rPr>
          <w:rFonts w:ascii="宋体" w:hAnsi="宋体"/>
          <w:sz w:val="28"/>
          <w:szCs w:val="28"/>
        </w:rPr>
        <w:t>湖州吴兴农村商业银行股份有限公司</w:t>
      </w:r>
    </w:p>
    <w:p w14:paraId="32AA14E3">
      <w:pPr>
        <w:jc w:val="right"/>
        <w:rPr>
          <w:rFonts w:ascii="宋体" w:hAnsi="宋体"/>
          <w:sz w:val="28"/>
          <w:szCs w:val="28"/>
        </w:rPr>
      </w:pPr>
      <w:r>
        <w:rPr>
          <w:rFonts w:hint="eastAsia" w:ascii="宋体" w:hAnsi="宋体"/>
          <w:sz w:val="28"/>
          <w:szCs w:val="28"/>
          <w:lang w:val="en-US" w:eastAsia="zh-CN"/>
        </w:rPr>
        <w:t>2025年1月15日</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offsetFrom="page">
        <w:top w:val="none" w:sz="0" w:space="0"/>
        <w:left w:val="none" w:sz="0" w:space="0"/>
        <w:bottom w:val="none" w:sz="0" w:space="0"/>
        <w:right w:val="none" w:sz="0" w:space="0"/>
      </w:pgBorders>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F8D05">
    <w:pPr>
      <w:pStyle w:val="10"/>
      <w:framePr w:wrap="around" w:vAnchor="text" w:hAnchor="margin" w:xAlign="right"/>
      <w:rPr>
        <w:rStyle w:val="20"/>
      </w:rPr>
    </w:pPr>
    <w:r>
      <w:rPr>
        <w:rStyle w:val="20"/>
        <w:rFonts w:hint="eastAsia"/>
      </w:rPr>
      <w:t xml:space="preserve"> </w:t>
    </w:r>
  </w:p>
  <w:p w14:paraId="7A2D16C6">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6EB01">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14:paraId="4B2C3B56">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E366635"/>
    <w:rsid w:val="1F246194"/>
    <w:rsid w:val="21AF23DE"/>
    <w:rsid w:val="30D863E3"/>
    <w:rsid w:val="35706056"/>
    <w:rsid w:val="35844C1F"/>
    <w:rsid w:val="378A66D0"/>
    <w:rsid w:val="4B474E5A"/>
    <w:rsid w:val="51E06E0A"/>
    <w:rsid w:val="53167101"/>
    <w:rsid w:val="63BE4DA7"/>
    <w:rsid w:val="6CB6511A"/>
    <w:rsid w:val="723636A0"/>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Lenovo</Company>
  <Pages>5</Pages>
  <Words>1151</Words>
  <Characters>1711</Characters>
  <Lines>14</Lines>
  <Paragraphs>4</Paragraphs>
  <TotalTime>0</TotalTime>
  <ScaleCrop>false</ScaleCrop>
  <LinksUpToDate>false</LinksUpToDate>
  <CharactersWithSpaces>1748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alulu</cp:lastModifiedBy>
  <cp:lastPrinted>2411-12-31T16:00:00Z</cp:lastPrinted>
  <dcterms:modified xsi:type="dcterms:W3CDTF">2025-01-22T08:45:20Z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y fmtid="{D5CDD505-2E9C-101B-9397-08002B2CF9AE}" pid="6" name="KSOTemplateDocerSaveRecord">
    <vt:lpwstr>eyJoZGlkIjoiZDRmMzhjN2M1ZWNhMmI4NWQ2YzgyMDQ2YjIwMGM2ZDgiLCJ1c2VySWQiOiIzMzgwNTQwMTcifQ==</vt:lpwstr>
  </property>
</Properties>
</file>