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528" w:afterAutospacing="0"/>
        <w:ind w:left="0" w:right="0"/>
        <w:jc w:val="center"/>
        <w:rPr>
          <w:b/>
          <w:bCs/>
          <w:color w:val="555555"/>
          <w:sz w:val="24"/>
          <w:szCs w:val="24"/>
        </w:rPr>
      </w:pPr>
      <w:r>
        <w:rPr>
          <w:b/>
          <w:bCs/>
          <w:i w:val="0"/>
          <w:iCs w:val="0"/>
          <w:caps w:val="0"/>
          <w:color w:val="555555"/>
          <w:spacing w:val="0"/>
          <w:sz w:val="24"/>
          <w:szCs w:val="24"/>
          <w:bdr w:val="none" w:color="auto" w:sz="0" w:space="0"/>
          <w:shd w:val="clear" w:fill="FFFFFF"/>
        </w:rPr>
        <w:t>天天万利宝稳利2号净值型理财产品D款[稳利恒盈D 6个月] 估值日公告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2" w:beforeAutospacing="0" w:after="452" w:afterAutospacing="0" w:line="375" w:lineRule="atLeast"/>
        <w:ind w:left="0" w:right="0" w:firstLine="420"/>
      </w:pPr>
      <w:r>
        <w:rPr>
          <w:rFonts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t>产品基本信息：</w:t>
      </w:r>
    </w:p>
    <w:tbl>
      <w:tblPr>
        <w:tblW w:w="0" w:type="auto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91"/>
        <w:gridCol w:w="2581"/>
        <w:gridCol w:w="1216"/>
        <w:gridCol w:w="1216"/>
        <w:gridCol w:w="770"/>
        <w:gridCol w:w="940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产品代码/销售代码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产品名称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成立日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到期日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期限(天)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产品类型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9K218031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天天万利宝稳利2号净值型理财产品D款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2018-09-18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2028-09-19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3654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开放式净值型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2" w:beforeAutospacing="0" w:after="452" w:afterAutospacing="0" w:line="375" w:lineRule="atLeast"/>
        <w:ind w:left="0" w:right="0" w:firstLine="42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t>估值日产品收益及净值表现如下表所示：</w:t>
      </w:r>
    </w:p>
    <w:tbl>
      <w:tblPr>
        <w:tblW w:w="0" w:type="auto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16"/>
        <w:gridCol w:w="1456"/>
        <w:gridCol w:w="1456"/>
        <w:gridCol w:w="1576"/>
        <w:gridCol w:w="1936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估值日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单位份额净值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份额累计净值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业绩比较基准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业绩报酬计提基准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2022-07-18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1.012920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1.160380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3.00%-- 4.00%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4.00%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2" w:beforeAutospacing="0" w:after="452" w:afterAutospacing="0" w:line="375" w:lineRule="atLeast"/>
        <w:ind w:left="0" w:right="0" w:firstLine="42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t>本次分红情况如下表所示：</w:t>
      </w:r>
    </w:p>
    <w:tbl>
      <w:tblPr>
        <w:tblW w:w="0" w:type="auto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96"/>
        <w:gridCol w:w="736"/>
        <w:gridCol w:w="976"/>
        <w:gridCol w:w="1696"/>
        <w:gridCol w:w="1696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收益分配基准日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分配日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单位分红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超额收益(客户)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超额收益(银行)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gridSpan w:val="5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无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2" w:beforeAutospacing="0" w:after="452" w:afterAutospacing="0" w:line="375" w:lineRule="atLeast"/>
        <w:ind w:left="0" w:right="0" w:firstLine="42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t>开放日公告中公布的净值为开放日前一日净值，估值日公告中公布的净值为估值日当天净值。特此公告！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2" w:beforeAutospacing="0" w:after="452" w:afterAutospacing="0" w:line="375" w:lineRule="atLeast"/>
        <w:ind w:left="0" w:right="0" w:firstLine="420"/>
        <w:jc w:val="righ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t>兴银理财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2" w:beforeAutospacing="0" w:after="452" w:afterAutospacing="0" w:line="375" w:lineRule="atLeast"/>
        <w:ind w:left="0" w:right="0" w:firstLine="420"/>
        <w:jc w:val="righ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t>2022-07-19</w:t>
      </w:r>
    </w:p>
    <w:p>
      <w:pPr>
        <w:keepNext w:val="0"/>
        <w:keepLines w:val="0"/>
        <w:widowControl/>
        <w:suppressLineNumbers w:val="0"/>
        <w:pBdr>
          <w:top w:val="single" w:color="0080D8" w:sz="48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MzODE2YzkyODRlMzZhZDQ5NDhmYjVjMjdjZDU0OGYifQ=="/>
  </w:docVars>
  <w:rsids>
    <w:rsidRoot w:val="00000000"/>
    <w:rsid w:val="04CE0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2022-08-30T09:27:45Z</dcterms:created>
  <dc:creator>Administrator</dc:creator>
  <cp:lastModifiedBy>Administrator</cp:lastModifiedBy>
  <dcterms:modified xsi:type="dcterms:W3CDTF">2022-08-30T09:27:56Z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422D5C549E6448A0B7E44D9626F23D07</vt:lpwstr>
  </property>
</Properties>
</file>