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352" w:afterAutospacing="0"/>
        <w:ind w:left="0" w:right="0"/>
        <w:jc w:val="center"/>
        <w:rPr>
          <w:b/>
          <w:bCs/>
          <w:color w:val="555555"/>
          <w:sz w:val="16"/>
          <w:szCs w:val="16"/>
        </w:rPr>
      </w:pPr>
      <w:r>
        <w:rPr>
          <w:b/>
          <w:bCs/>
          <w:i w:val="0"/>
          <w:iCs w:val="0"/>
          <w:caps w:val="0"/>
          <w:color w:val="555555"/>
          <w:spacing w:val="0"/>
          <w:sz w:val="16"/>
          <w:szCs w:val="16"/>
          <w:bdr w:val="none" w:color="auto" w:sz="0" w:space="0"/>
          <w:shd w:val="clear" w:fill="FFFFFF"/>
        </w:rPr>
        <w:t>兴业银行天天万利宝稳利6号R款净值型理财产品[稳利恒盈6号R款 9个月A]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2790"/>
        <w:gridCol w:w="1210"/>
        <w:gridCol w:w="1210"/>
        <w:gridCol w:w="732"/>
        <w:gridCol w:w="8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9K20922A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兴业银行天天万利宝稳利6号R款净值型理财产品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2021-07-02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2030-12-31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3469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450"/>
        <w:gridCol w:w="1450"/>
        <w:gridCol w:w="1570"/>
        <w:gridCol w:w="19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2022-07-27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1.012770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1.044460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3.05%-- 3.90%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3.90%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730"/>
        <w:gridCol w:w="970"/>
        <w:gridCol w:w="1690"/>
        <w:gridCol w:w="16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2022-07-28</w:t>
      </w:r>
    </w:p>
    <w:p>
      <w:pPr>
        <w:keepNext w:val="0"/>
        <w:keepLines w:val="0"/>
        <w:widowControl/>
        <w:suppressLineNumbers w:val="0"/>
        <w:pBdr>
          <w:top w:val="single" w:color="0080D8" w:sz="2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jk3ZDU0M2QxMjRjYWE3NjM2MGVhNDMxODEzMGUifQ=="/>
  </w:docVars>
  <w:rsids>
    <w:rsidRoot w:val="00000000"/>
    <w:rsid w:val="7E4B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2022-08-29T13:38:14Z</dcterms:created>
  <dc:creator>mac</dc:creator>
  <cp:lastModifiedBy>mac</cp:lastModifiedBy>
  <dcterms:modified xsi:type="dcterms:W3CDTF">2022-08-29T13:38:27Z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EBCEF03E2D454CB9B620A5F21FA10254</vt:lpwstr>
  </property>
</Properties>
</file>